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6CCF8" w14:textId="5AAF021F" w:rsidR="00606903" w:rsidRPr="00CB3956" w:rsidRDefault="00606903" w:rsidP="00606903">
      <w:pPr>
        <w:keepLines/>
        <w:tabs>
          <w:tab w:val="left" w:pos="5956"/>
          <w:tab w:val="right" w:pos="10440"/>
          <w:tab w:val="right" w:pos="13323"/>
        </w:tabs>
        <w:spacing w:before="60" w:after="60"/>
        <w:rPr>
          <w:rFonts w:ascii="Arial" w:hAnsi="Arial" w:cs="Arial"/>
          <w:b/>
          <w:sz w:val="24"/>
          <w:szCs w:val="24"/>
          <w:lang w:val="en-US" w:eastAsia="zh-TW"/>
        </w:rPr>
      </w:pPr>
      <w:bookmarkStart w:id="0" w:name="Title"/>
      <w:bookmarkStart w:id="1" w:name="DocumentFor"/>
      <w:bookmarkEnd w:id="0"/>
      <w:bookmarkEnd w:id="1"/>
      <w:r w:rsidRPr="00CB3956">
        <w:rPr>
          <w:rFonts w:ascii="Arial" w:eastAsia="MS Mincho" w:hAnsi="Arial" w:cs="Arial"/>
          <w:b/>
          <w:sz w:val="24"/>
          <w:szCs w:val="24"/>
          <w:lang w:val="en-US"/>
        </w:rPr>
        <w:t>3GPP TSG-RAN WG4 Meeting #</w:t>
      </w:r>
      <w:r w:rsidRPr="00CB3956">
        <w:rPr>
          <w:rFonts w:ascii="Arial" w:eastAsia="MS Mincho" w:hAnsi="Arial" w:cs="Arial"/>
          <w:lang w:val="en-US"/>
        </w:rPr>
        <w:t xml:space="preserve"> </w:t>
      </w:r>
      <w:r w:rsidRPr="00CB3956">
        <w:rPr>
          <w:rFonts w:ascii="Arial" w:eastAsia="MS Mincho" w:hAnsi="Arial" w:cs="Arial"/>
          <w:b/>
          <w:sz w:val="24"/>
          <w:szCs w:val="24"/>
          <w:lang w:val="en-US"/>
        </w:rPr>
        <w:t>106bis</w:t>
      </w:r>
      <w:r w:rsidRPr="00CB3956">
        <w:rPr>
          <w:rFonts w:ascii="SimSun" w:hAnsi="SimSun" w:cs="Arial" w:hint="eastAsia"/>
          <w:b/>
          <w:sz w:val="24"/>
          <w:szCs w:val="24"/>
          <w:lang w:val="en-US" w:eastAsia="zh-CN"/>
        </w:rPr>
        <w:t>-</w:t>
      </w:r>
      <w:r w:rsidRPr="00CB3956">
        <w:rPr>
          <w:rFonts w:ascii="Arial" w:eastAsia="MS Mincho" w:hAnsi="Arial" w:cs="Arial"/>
          <w:b/>
          <w:sz w:val="24"/>
          <w:szCs w:val="24"/>
          <w:lang w:val="en-US"/>
        </w:rPr>
        <w:t>e</w:t>
      </w:r>
      <w:r w:rsidRPr="00CB3956">
        <w:rPr>
          <w:rFonts w:ascii="Arial" w:eastAsia="MS Mincho" w:hAnsi="Arial" w:cs="Arial"/>
          <w:b/>
          <w:sz w:val="24"/>
          <w:szCs w:val="24"/>
          <w:lang w:val="en-US"/>
        </w:rPr>
        <w:tab/>
      </w:r>
      <w:r w:rsidRPr="00CB3956">
        <w:rPr>
          <w:rFonts w:ascii="Arial" w:eastAsia="MS Mincho" w:hAnsi="Arial" w:cs="Arial"/>
          <w:b/>
          <w:sz w:val="24"/>
          <w:szCs w:val="24"/>
          <w:lang w:val="en-US"/>
        </w:rPr>
        <w:tab/>
        <w:t>R4-230</w:t>
      </w:r>
      <w:r w:rsidR="007B60C6" w:rsidRPr="00F172A8">
        <w:rPr>
          <w:rFonts w:ascii="Arial" w:eastAsia="MS Mincho" w:hAnsi="Arial" w:cs="Arial"/>
          <w:b/>
          <w:sz w:val="24"/>
          <w:szCs w:val="24"/>
          <w:lang w:val="en-US"/>
        </w:rPr>
        <w:t>6370</w:t>
      </w:r>
    </w:p>
    <w:p w14:paraId="24C21D9D" w14:textId="77777777" w:rsidR="00606903" w:rsidRPr="00CB3956" w:rsidRDefault="00606903" w:rsidP="00606903">
      <w:pPr>
        <w:tabs>
          <w:tab w:val="right" w:pos="9781"/>
          <w:tab w:val="right" w:pos="13323"/>
        </w:tabs>
        <w:spacing w:before="60" w:after="60"/>
        <w:outlineLvl w:val="0"/>
        <w:rPr>
          <w:rFonts w:ascii="Arial" w:hAnsi="Arial" w:cs="Arial"/>
          <w:b/>
          <w:sz w:val="24"/>
          <w:szCs w:val="24"/>
          <w:lang w:val="en-US" w:eastAsia="zh-CN"/>
        </w:rPr>
      </w:pPr>
      <w:r w:rsidRPr="00CB3956">
        <w:rPr>
          <w:rFonts w:ascii="Arial" w:hAnsi="Arial" w:cs="Arial"/>
          <w:b/>
          <w:sz w:val="24"/>
          <w:szCs w:val="24"/>
          <w:lang w:val="en-US" w:eastAsia="zh-CN"/>
        </w:rPr>
        <w:t>Online, April 17 – April 26, 2023</w:t>
      </w:r>
    </w:p>
    <w:p w14:paraId="0FD5EF79" w14:textId="77777777" w:rsidR="00BF044C" w:rsidRPr="00E12612" w:rsidRDefault="00BF044C" w:rsidP="00BF044C">
      <w:pPr>
        <w:spacing w:after="120"/>
        <w:ind w:left="1985" w:hanging="1985"/>
        <w:rPr>
          <w:rFonts w:ascii="Arial" w:eastAsia="MS Mincho" w:hAnsi="Arial" w:cs="Arial"/>
          <w:b/>
          <w:sz w:val="22"/>
        </w:rPr>
      </w:pPr>
    </w:p>
    <w:p w14:paraId="74BA41FD" w14:textId="77777777" w:rsidR="00DF1A3B" w:rsidRPr="005520BA" w:rsidRDefault="00DF1A3B" w:rsidP="00DF1A3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eastAsia="zh-TW"/>
        </w:rPr>
      </w:pPr>
      <w:r w:rsidRPr="005520BA">
        <w:rPr>
          <w:rFonts w:ascii="Arial" w:eastAsia="MS Mincho" w:hAnsi="Arial" w:cs="Arial"/>
          <w:b/>
          <w:color w:val="000000"/>
          <w:sz w:val="22"/>
        </w:rPr>
        <w:t>Agenda item:</w:t>
      </w:r>
      <w:r w:rsidRPr="005520BA">
        <w:rPr>
          <w:rFonts w:ascii="Arial" w:eastAsia="MS Mincho" w:hAnsi="Arial" w:cs="Arial"/>
          <w:b/>
          <w:color w:val="000000"/>
          <w:sz w:val="22"/>
        </w:rPr>
        <w:tab/>
      </w:r>
      <w:r w:rsidRPr="005520BA">
        <w:rPr>
          <w:rFonts w:ascii="Arial" w:eastAsia="MS Mincho" w:hAnsi="Arial" w:cs="Arial"/>
          <w:b/>
          <w:color w:val="000000"/>
          <w:sz w:val="22"/>
          <w:lang w:eastAsia="ja-JP"/>
        </w:rPr>
        <w:tab/>
      </w:r>
      <w:r w:rsidRPr="005520BA">
        <w:rPr>
          <w:rFonts w:ascii="Arial" w:eastAsia="MS Mincho" w:hAnsi="Arial" w:cs="Arial"/>
          <w:b/>
          <w:color w:val="000000"/>
          <w:sz w:val="22"/>
          <w:lang w:eastAsia="ja-JP"/>
        </w:rPr>
        <w:tab/>
      </w:r>
      <w:r>
        <w:rPr>
          <w:rFonts w:ascii="Arial" w:eastAsia="新細明體" w:hAnsi="Arial" w:cs="Arial" w:hint="eastAsia"/>
          <w:color w:val="000000"/>
          <w:sz w:val="22"/>
          <w:lang w:eastAsia="zh-TW"/>
        </w:rPr>
        <w:t>6</w:t>
      </w:r>
      <w:r w:rsidRPr="00506435">
        <w:rPr>
          <w:rFonts w:ascii="Arial" w:eastAsia="新細明體" w:hAnsi="Arial" w:cs="Arial"/>
          <w:color w:val="000000"/>
          <w:sz w:val="22"/>
          <w:lang w:eastAsia="zh-TW"/>
        </w:rPr>
        <w:t>.</w:t>
      </w:r>
      <w:r>
        <w:rPr>
          <w:rFonts w:ascii="Arial" w:eastAsia="新細明體" w:hAnsi="Arial" w:cs="Arial" w:hint="eastAsia"/>
          <w:color w:val="000000"/>
          <w:sz w:val="22"/>
          <w:lang w:eastAsia="zh-TW"/>
        </w:rPr>
        <w:t>8</w:t>
      </w:r>
      <w:r w:rsidRPr="00506435">
        <w:rPr>
          <w:rFonts w:ascii="Arial" w:eastAsia="新細明體" w:hAnsi="Arial" w:cs="Arial"/>
          <w:color w:val="000000"/>
          <w:sz w:val="22"/>
          <w:lang w:eastAsia="zh-TW"/>
        </w:rPr>
        <w:t>.8</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3D3345CE" w14:textId="77777777" w:rsidR="003A6F57" w:rsidRPr="00873E1F" w:rsidRDefault="003A6F57" w:rsidP="003A6F5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_Hlk128491528"/>
      <w:r w:rsidRPr="00B2444A">
        <w:rPr>
          <w:rFonts w:ascii="Arial" w:eastAsiaTheme="minorEastAsia" w:hAnsi="Arial" w:cs="Arial"/>
          <w:color w:val="000000"/>
          <w:sz w:val="22"/>
          <w:lang w:eastAsia="zh-CN"/>
        </w:rPr>
        <w:t>WF on NB-IoT/</w:t>
      </w:r>
      <w:proofErr w:type="spellStart"/>
      <w:r w:rsidRPr="00B2444A">
        <w:rPr>
          <w:rFonts w:ascii="Arial" w:eastAsiaTheme="minorEastAsia" w:hAnsi="Arial" w:cs="Arial"/>
          <w:color w:val="000000"/>
          <w:sz w:val="22"/>
          <w:lang w:eastAsia="zh-CN"/>
        </w:rPr>
        <w:t>eMTC</w:t>
      </w:r>
      <w:proofErr w:type="spellEnd"/>
      <w:r w:rsidRPr="00B2444A">
        <w:rPr>
          <w:rFonts w:ascii="Arial" w:eastAsiaTheme="minorEastAsia" w:hAnsi="Arial" w:cs="Arial"/>
          <w:color w:val="000000"/>
          <w:sz w:val="22"/>
          <w:lang w:eastAsia="zh-CN"/>
        </w:rPr>
        <w:t xml:space="preserve"> RRM requirements for NTN</w:t>
      </w:r>
    </w:p>
    <w:bookmarkEnd w:id="2"/>
    <w:p w14:paraId="7309B25F" w14:textId="77777777" w:rsidR="003A6F57" w:rsidRPr="00484C5D" w:rsidRDefault="003A6F57" w:rsidP="003A6F57">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F270819" w14:textId="2244330E" w:rsidR="00B166E2" w:rsidRDefault="00172ACE" w:rsidP="00D65469">
      <w:r w:rsidRPr="00172ACE">
        <w:t xml:space="preserve">This document is to capture all agreements in email thread </w:t>
      </w:r>
      <w:r w:rsidR="008D0D8B" w:rsidRPr="008D0D8B">
        <w:t xml:space="preserve">[106bis-e][230] </w:t>
      </w:r>
      <w:proofErr w:type="spellStart"/>
      <w:r w:rsidR="008D0D8B" w:rsidRPr="008D0D8B">
        <w:t>LTE_NBIOT_eMTC_NTN_req</w:t>
      </w:r>
      <w:proofErr w:type="spellEnd"/>
      <w:r w:rsidR="008D0D8B">
        <w:t>.</w:t>
      </w:r>
    </w:p>
    <w:p w14:paraId="2D6766D2" w14:textId="18C45659" w:rsidR="00A407B0" w:rsidRPr="00E228F5" w:rsidRDefault="00E228F5" w:rsidP="00D65469">
      <w:pPr>
        <w:rPr>
          <w:color w:val="4472C4" w:themeColor="accent1"/>
        </w:rPr>
      </w:pPr>
      <w:r>
        <w:rPr>
          <w:rFonts w:ascii="新細明體" w:eastAsia="新細明體" w:hAnsi="新細明體"/>
          <w:color w:val="4472C4" w:themeColor="accent1"/>
          <w:lang w:eastAsia="zh-TW"/>
        </w:rPr>
        <w:t>A</w:t>
      </w:r>
      <w:r>
        <w:rPr>
          <w:rFonts w:eastAsia="新細明體"/>
          <w:color w:val="4472C4" w:themeColor="accent1"/>
          <w:lang w:eastAsia="zh-TW"/>
        </w:rPr>
        <w:t xml:space="preserve">greements form </w:t>
      </w:r>
      <w:r w:rsidR="00A407B0" w:rsidRPr="00E228F5">
        <w:rPr>
          <w:color w:val="4472C4" w:themeColor="accent1"/>
        </w:rPr>
        <w:t>Tentative Agreements in Offline session</w:t>
      </w:r>
      <w:r w:rsidR="00FF4434" w:rsidRPr="00E228F5">
        <w:rPr>
          <w:color w:val="4472C4" w:themeColor="accent1"/>
        </w:rPr>
        <w:t xml:space="preserve"> in the 1</w:t>
      </w:r>
      <w:r w:rsidR="00FF4434" w:rsidRPr="00E228F5">
        <w:rPr>
          <w:color w:val="4472C4" w:themeColor="accent1"/>
          <w:vertAlign w:val="superscript"/>
        </w:rPr>
        <w:t>st</w:t>
      </w:r>
      <w:r w:rsidR="00FF4434" w:rsidRPr="00E228F5">
        <w:rPr>
          <w:color w:val="4472C4" w:themeColor="accent1"/>
        </w:rPr>
        <w:t xml:space="preserve"> round</w:t>
      </w:r>
      <w:r w:rsidR="00A407B0" w:rsidRPr="00E228F5">
        <w:rPr>
          <w:color w:val="4472C4" w:themeColor="accent1"/>
        </w:rPr>
        <w:t xml:space="preserve">. </w:t>
      </w:r>
    </w:p>
    <w:p w14:paraId="71D689CD" w14:textId="77777777" w:rsidR="006C5A51" w:rsidRPr="00805BE8" w:rsidRDefault="006C5A51" w:rsidP="006C5A51">
      <w:pPr>
        <w:pStyle w:val="Heading1"/>
        <w:rPr>
          <w:lang w:eastAsia="ja-JP"/>
        </w:rPr>
      </w:pPr>
      <w:r>
        <w:rPr>
          <w:lang w:eastAsia="ja-JP"/>
        </w:rPr>
        <w:t>Topic</w:t>
      </w:r>
      <w:r w:rsidRPr="00805BE8">
        <w:rPr>
          <w:lang w:eastAsia="ja-JP"/>
        </w:rPr>
        <w:t xml:space="preserve"> #</w:t>
      </w:r>
      <w:r>
        <w:rPr>
          <w:lang w:eastAsia="ja-JP"/>
        </w:rPr>
        <w:t>1</w:t>
      </w:r>
      <w:r w:rsidRPr="00805BE8">
        <w:rPr>
          <w:lang w:eastAsia="ja-JP"/>
        </w:rPr>
        <w:t xml:space="preserve">: </w:t>
      </w:r>
      <w:r w:rsidRPr="00BA7DD8">
        <w:rPr>
          <w:lang w:eastAsia="ja-JP"/>
        </w:rPr>
        <w:t>RRM core requirements</w:t>
      </w:r>
      <w:r>
        <w:rPr>
          <w:lang w:eastAsia="ja-JP"/>
        </w:rPr>
        <w:t xml:space="preserve"> (AI 6.</w:t>
      </w:r>
      <w:r w:rsidRPr="00FE6B21">
        <w:rPr>
          <w:rFonts w:hint="eastAsia"/>
          <w:lang w:eastAsia="ja-JP"/>
        </w:rPr>
        <w:t>8</w:t>
      </w:r>
      <w:r>
        <w:rPr>
          <w:lang w:eastAsia="ja-JP"/>
        </w:rPr>
        <w:t>.5)</w:t>
      </w:r>
    </w:p>
    <w:p w14:paraId="6D7E0750" w14:textId="4F4ADB4C" w:rsidR="0086558C" w:rsidRPr="005520BA" w:rsidRDefault="0086558C" w:rsidP="0086558C">
      <w:pPr>
        <w:pStyle w:val="Heading4"/>
        <w:numPr>
          <w:ilvl w:val="0"/>
          <w:numId w:val="0"/>
        </w:numPr>
      </w:pPr>
      <w:r>
        <w:t>I</w:t>
      </w:r>
      <w:r w:rsidRPr="004C3164">
        <w:t xml:space="preserve">ssue </w:t>
      </w:r>
      <w:r>
        <w:rPr>
          <w:rFonts w:eastAsia="新細明體"/>
          <w:lang w:eastAsia="zh-TW"/>
        </w:rPr>
        <w:t>1</w:t>
      </w:r>
      <w:r w:rsidRPr="004C3164">
        <w:t xml:space="preserve">: </w:t>
      </w:r>
      <w:r>
        <w:t>R</w:t>
      </w:r>
      <w:r w:rsidRPr="00DE0BBC">
        <w:t>equirements applicab</w:t>
      </w:r>
      <w:r>
        <w:t>ility</w:t>
      </w:r>
      <w:r w:rsidRPr="00DE0BBC">
        <w:t xml:space="preserve"> when no satellite assistance information is provided</w:t>
      </w:r>
    </w:p>
    <w:p w14:paraId="6253876B" w14:textId="77777777" w:rsidR="0086558C" w:rsidRPr="00BD277A" w:rsidRDefault="0086558C" w:rsidP="0086558C">
      <w:pPr>
        <w:pStyle w:val="ListParagraph"/>
        <w:numPr>
          <w:ilvl w:val="0"/>
          <w:numId w:val="34"/>
        </w:numPr>
        <w:spacing w:after="120"/>
        <w:ind w:firstLineChars="0"/>
        <w:rPr>
          <w:color w:val="2E74B5" w:themeColor="accent5" w:themeShade="BF"/>
          <w:lang w:eastAsia="zh-CN"/>
        </w:rPr>
      </w:pPr>
      <w:r w:rsidRPr="00BD277A">
        <w:rPr>
          <w:color w:val="2E74B5" w:themeColor="accent5" w:themeShade="BF"/>
          <w:lang w:eastAsia="zh-CN"/>
        </w:rPr>
        <w:t xml:space="preserve">For GEO, when the satellite assistance information of neighbour cells in system information is not provided, intra-frequency neighbor cell measurements requirements are still applicable. </w:t>
      </w:r>
    </w:p>
    <w:p w14:paraId="397EF6A1" w14:textId="77777777" w:rsidR="0086558C" w:rsidRPr="00BD277A" w:rsidRDefault="0086558C" w:rsidP="0086558C">
      <w:pPr>
        <w:pStyle w:val="ListParagraph"/>
        <w:numPr>
          <w:ilvl w:val="0"/>
          <w:numId w:val="34"/>
        </w:numPr>
        <w:spacing w:after="120"/>
        <w:ind w:firstLineChars="0"/>
        <w:rPr>
          <w:color w:val="2E74B5" w:themeColor="accent5" w:themeShade="BF"/>
          <w:lang w:eastAsia="zh-CN"/>
        </w:rPr>
      </w:pPr>
      <w:r w:rsidRPr="00BD277A">
        <w:rPr>
          <w:color w:val="2E74B5" w:themeColor="accent5" w:themeShade="BF"/>
          <w:lang w:eastAsia="zh-CN"/>
        </w:rPr>
        <w:t xml:space="preserve">Note: for serving cell evaluation, the requirement is still applicable regardless satellite type.  </w:t>
      </w:r>
    </w:p>
    <w:p w14:paraId="591CB731" w14:textId="14BA6997" w:rsidR="0086558C" w:rsidRPr="0086558C" w:rsidRDefault="0086558C" w:rsidP="000E4259">
      <w:pPr>
        <w:spacing w:after="120"/>
        <w:rPr>
          <w:highlight w:val="cyan"/>
          <w:lang w:eastAsia="zh-CN"/>
        </w:rPr>
      </w:pPr>
      <w:r w:rsidRPr="0086558C">
        <w:rPr>
          <w:rFonts w:eastAsia="Batang"/>
          <w:szCs w:val="24"/>
          <w:lang w:eastAsia="ko-KR"/>
        </w:rPr>
        <w:fldChar w:fldCharType="begin"/>
      </w:r>
      <w:r w:rsidRPr="0086558C">
        <w:rPr>
          <w:rFonts w:eastAsia="Batang"/>
          <w:szCs w:val="24"/>
          <w:lang w:eastAsia="ko-KR"/>
        </w:rPr>
        <w:instrText xml:space="preserve"> REF _Ref115465944 \h  \* MERGEFORMAT </w:instrText>
      </w:r>
      <w:r w:rsidRPr="0086558C">
        <w:rPr>
          <w:rFonts w:eastAsia="Batang"/>
          <w:szCs w:val="24"/>
          <w:lang w:eastAsia="ko-KR"/>
        </w:rPr>
      </w:r>
      <w:r w:rsidRPr="0086558C">
        <w:rPr>
          <w:rFonts w:eastAsia="Batang"/>
          <w:szCs w:val="24"/>
          <w:lang w:eastAsia="ko-KR"/>
        </w:rPr>
        <w:fldChar w:fldCharType="end"/>
      </w:r>
    </w:p>
    <w:p w14:paraId="3DACC85D" w14:textId="3AEF6872" w:rsidR="0086558C" w:rsidRDefault="0086558C" w:rsidP="0086558C">
      <w:pPr>
        <w:pStyle w:val="Heading4"/>
        <w:numPr>
          <w:ilvl w:val="0"/>
          <w:numId w:val="0"/>
        </w:numPr>
      </w:pPr>
      <w:r w:rsidRPr="004C3164">
        <w:t xml:space="preserve">Issue </w:t>
      </w:r>
      <w:r>
        <w:t>2-1</w:t>
      </w:r>
      <w:r w:rsidRPr="004C3164">
        <w:t xml:space="preserve">: </w:t>
      </w:r>
      <w:r>
        <w:t xml:space="preserve">NGSO, </w:t>
      </w:r>
      <w:r w:rsidRPr="00E2770F">
        <w:rPr>
          <w:u w:val="single"/>
        </w:rPr>
        <w:t>serving cell</w:t>
      </w:r>
      <w:r w:rsidRPr="007F2F2D">
        <w:t xml:space="preserve"> measurement</w:t>
      </w:r>
      <w:r>
        <w:t xml:space="preserve"> </w:t>
      </w:r>
    </w:p>
    <w:p w14:paraId="30E4A5D4" w14:textId="77777777" w:rsidR="0086558C" w:rsidRPr="005520BA" w:rsidRDefault="0086558C" w:rsidP="0086558C">
      <w:pPr>
        <w:pStyle w:val="ListParagraph"/>
        <w:numPr>
          <w:ilvl w:val="0"/>
          <w:numId w:val="6"/>
        </w:numPr>
        <w:ind w:firstLineChars="0"/>
      </w:pPr>
      <w:r w:rsidRPr="00460EC2">
        <w:rPr>
          <w:rFonts w:eastAsia="新細明體"/>
          <w:b/>
          <w:bCs/>
          <w:lang w:val="en-US" w:eastAsia="zh-TW"/>
        </w:rPr>
        <w:t>Option 1</w:t>
      </w:r>
      <w:r w:rsidRPr="00460EC2">
        <w:rPr>
          <w:rFonts w:eastAsia="新細明體"/>
          <w:lang w:val="en-US" w:eastAsia="zh-TW"/>
        </w:rPr>
        <w:t>:</w:t>
      </w:r>
      <w:r>
        <w:rPr>
          <w:rFonts w:eastAsia="新細明體"/>
          <w:lang w:val="en-US" w:eastAsia="zh-TW"/>
        </w:rPr>
        <w:t xml:space="preserve"> Postpone </w:t>
      </w:r>
      <w:r w:rsidRPr="00460EC2">
        <w:rPr>
          <w:rFonts w:eastAsia="新細明體"/>
          <w:lang w:val="en-US" w:eastAsia="zh-TW"/>
        </w:rPr>
        <w:t xml:space="preserve">the discussion on </w:t>
      </w:r>
      <w:r w:rsidRPr="005851E1">
        <w:rPr>
          <w:rFonts w:eastAsia="新細明體"/>
          <w:u w:val="single"/>
          <w:lang w:val="en-US" w:eastAsia="zh-TW"/>
        </w:rPr>
        <w:t>enhancements</w:t>
      </w:r>
      <w:r w:rsidRPr="00460EC2">
        <w:rPr>
          <w:rFonts w:eastAsia="新細明體"/>
          <w:lang w:val="en-US" w:eastAsia="zh-TW"/>
        </w:rPr>
        <w:t xml:space="preserve"> of serving cell measurements to the Rel-18 WI</w:t>
      </w:r>
    </w:p>
    <w:p w14:paraId="4EBA831E" w14:textId="77777777" w:rsidR="0086558C" w:rsidRDefault="0086558C" w:rsidP="0086558C">
      <w:pPr>
        <w:pStyle w:val="ListParagraph"/>
        <w:numPr>
          <w:ilvl w:val="0"/>
          <w:numId w:val="6"/>
        </w:numPr>
        <w:ind w:firstLineChars="0"/>
      </w:pPr>
      <w:r>
        <w:rPr>
          <w:rFonts w:eastAsia="新細明體"/>
          <w:b/>
          <w:bCs/>
          <w:lang w:val="en-US" w:eastAsia="zh-TW"/>
        </w:rPr>
        <w:t>Option 2</w:t>
      </w:r>
      <w:r w:rsidRPr="005520BA">
        <w:t>:</w:t>
      </w:r>
      <w:r>
        <w:t xml:space="preserve"> For serving cell: In addition to the existing serving cell relaxation conditions, add following conditions for IoT NTN:</w:t>
      </w:r>
    </w:p>
    <w:p w14:paraId="6444EC37" w14:textId="77777777" w:rsidR="0086558C" w:rsidRDefault="0086558C" w:rsidP="0086558C">
      <w:pPr>
        <w:pStyle w:val="ListParagraph"/>
        <w:numPr>
          <w:ilvl w:val="1"/>
          <w:numId w:val="6"/>
        </w:numPr>
        <w:ind w:firstLineChars="0"/>
      </w:pPr>
      <w:r>
        <w:t xml:space="preserve">The time span to T-service is longer than k, where k = 4 DRX cycle if not configured with </w:t>
      </w:r>
      <w:proofErr w:type="spellStart"/>
      <w:r>
        <w:t>eDRX_IDLE</w:t>
      </w:r>
      <w:proofErr w:type="spellEnd"/>
      <w:r>
        <w:t xml:space="preserve"> cycle, and k = 1 </w:t>
      </w:r>
      <w:proofErr w:type="spellStart"/>
      <w:r>
        <w:t>eDRX</w:t>
      </w:r>
      <w:proofErr w:type="spellEnd"/>
      <w:r>
        <w:t xml:space="preserve"> cycle if configured with </w:t>
      </w:r>
      <w:proofErr w:type="spellStart"/>
      <w:r>
        <w:t>eDRX_IDLE</w:t>
      </w:r>
      <w:proofErr w:type="spellEnd"/>
      <w:r>
        <w:t xml:space="preserve"> cycle.</w:t>
      </w:r>
    </w:p>
    <w:p w14:paraId="7115FF77" w14:textId="77777777" w:rsidR="00F71758" w:rsidRPr="005520BA" w:rsidRDefault="00F71758" w:rsidP="00F71758"/>
    <w:p w14:paraId="4508E068" w14:textId="559D61FB" w:rsidR="0086558C" w:rsidRPr="004C3164" w:rsidRDefault="0086558C" w:rsidP="0086558C">
      <w:pPr>
        <w:pStyle w:val="Heading4"/>
        <w:numPr>
          <w:ilvl w:val="0"/>
          <w:numId w:val="0"/>
        </w:numPr>
      </w:pPr>
      <w:r w:rsidRPr="004C3164">
        <w:t xml:space="preserve">Issue </w:t>
      </w:r>
      <w:r>
        <w:t>2-2</w:t>
      </w:r>
      <w:r w:rsidRPr="004C3164">
        <w:t xml:space="preserve">: </w:t>
      </w:r>
      <w:r>
        <w:t>NGSO,</w:t>
      </w:r>
      <w:r w:rsidRPr="00B707D0">
        <w:t xml:space="preserve"> </w:t>
      </w:r>
      <w:r w:rsidRPr="00E2770F">
        <w:rPr>
          <w:u w:val="single"/>
        </w:rPr>
        <w:t>serving cell</w:t>
      </w:r>
      <w:r w:rsidRPr="007F2F2D">
        <w:t xml:space="preserve"> measurement</w:t>
      </w:r>
      <w:r>
        <w:t xml:space="preserve"> - </w:t>
      </w:r>
      <w:r w:rsidRPr="00615695">
        <w:t>relaxation factor N</w:t>
      </w:r>
    </w:p>
    <w:p w14:paraId="75EC6A5F" w14:textId="77777777" w:rsidR="0086558C" w:rsidRDefault="0086558C" w:rsidP="0086558C">
      <w:pPr>
        <w:pStyle w:val="ListParagraph"/>
        <w:numPr>
          <w:ilvl w:val="0"/>
          <w:numId w:val="6"/>
        </w:numPr>
        <w:ind w:firstLineChars="0"/>
        <w:rPr>
          <w:rFonts w:eastAsia="新細明體"/>
          <w:bCs/>
          <w:lang w:eastAsia="zh-TW"/>
        </w:rPr>
      </w:pPr>
      <w:r w:rsidRPr="00BB7147">
        <w:rPr>
          <w:rFonts w:eastAsia="新細明體"/>
          <w:bCs/>
          <w:lang w:eastAsia="zh-TW"/>
        </w:rPr>
        <w:t xml:space="preserve">Option </w:t>
      </w:r>
      <w:r>
        <w:rPr>
          <w:rFonts w:eastAsia="新細明體"/>
          <w:bCs/>
          <w:lang w:eastAsia="zh-TW"/>
        </w:rPr>
        <w:t>1</w:t>
      </w:r>
      <w:r w:rsidRPr="00BB7147">
        <w:rPr>
          <w:rFonts w:eastAsia="新細明體"/>
          <w:bCs/>
          <w:lang w:eastAsia="zh-TW"/>
        </w:rPr>
        <w:t xml:space="preserve">: The values in tables used for deriving the serving cell measurement relaxation factors </w:t>
      </w:r>
      <w:r w:rsidRPr="00BB7147">
        <w:rPr>
          <w:rFonts w:eastAsia="新細明體"/>
          <w:bCs/>
          <w:u w:val="single"/>
          <w:lang w:eastAsia="zh-TW"/>
        </w:rPr>
        <w:t>are reduced</w:t>
      </w:r>
      <w:r w:rsidRPr="00BB7147">
        <w:rPr>
          <w:rFonts w:eastAsia="新細明體"/>
          <w:bCs/>
          <w:lang w:eastAsia="zh-TW"/>
        </w:rPr>
        <w:t xml:space="preserve"> by factor 2 for NGSO for </w:t>
      </w:r>
      <w:proofErr w:type="spellStart"/>
      <w:r w:rsidRPr="00BB7147">
        <w:rPr>
          <w:rFonts w:eastAsia="新細明體"/>
          <w:bCs/>
          <w:lang w:eastAsia="zh-TW"/>
        </w:rPr>
        <w:t>eMTC</w:t>
      </w:r>
      <w:proofErr w:type="spellEnd"/>
      <w:r w:rsidRPr="00BB7147">
        <w:rPr>
          <w:rFonts w:eastAsia="新細明體"/>
          <w:bCs/>
          <w:lang w:eastAsia="zh-TW"/>
        </w:rPr>
        <w:t xml:space="preserve"> and NB-IoT in IDLE mode.</w:t>
      </w:r>
      <w:r>
        <w:rPr>
          <w:rFonts w:eastAsia="新細明體"/>
          <w:bCs/>
          <w:lang w:eastAsia="zh-TW"/>
        </w:rPr>
        <w:t xml:space="preserve"> (Ericsson)</w:t>
      </w:r>
    </w:p>
    <w:p w14:paraId="09B9C5F3" w14:textId="77777777" w:rsidR="0086558C" w:rsidRPr="005520BA" w:rsidRDefault="0086558C" w:rsidP="0086558C">
      <w:pPr>
        <w:pStyle w:val="ListParagraph"/>
        <w:numPr>
          <w:ilvl w:val="0"/>
          <w:numId w:val="6"/>
        </w:numPr>
        <w:ind w:firstLineChars="0"/>
        <w:rPr>
          <w:rFonts w:eastAsia="新細明體"/>
          <w:bCs/>
          <w:lang w:eastAsia="zh-TW"/>
        </w:rPr>
      </w:pPr>
      <w:r w:rsidRPr="0035053B">
        <w:rPr>
          <w:rFonts w:eastAsia="新細明體"/>
          <w:bCs/>
          <w:lang w:eastAsia="zh-TW"/>
        </w:rPr>
        <w:t xml:space="preserve">Option </w:t>
      </w:r>
      <w:r>
        <w:rPr>
          <w:rFonts w:eastAsia="新細明體"/>
          <w:bCs/>
          <w:lang w:eastAsia="zh-TW"/>
        </w:rPr>
        <w:t>2</w:t>
      </w:r>
      <w:r w:rsidRPr="0035053B">
        <w:rPr>
          <w:rFonts w:eastAsia="新細明體"/>
          <w:bCs/>
          <w:lang w:eastAsia="zh-TW"/>
        </w:rPr>
        <w:t>: Reuse the legacy mechanism of serving cell measurement relaxation factor N. (CMCC</w:t>
      </w:r>
      <w:r>
        <w:rPr>
          <w:rFonts w:eastAsia="新細明體"/>
          <w:bCs/>
          <w:lang w:eastAsia="zh-TW"/>
        </w:rPr>
        <w:t>, MTK</w:t>
      </w:r>
      <w:r w:rsidRPr="0035053B">
        <w:rPr>
          <w:rFonts w:eastAsia="新細明體"/>
          <w:bCs/>
          <w:lang w:eastAsia="zh-TW"/>
        </w:rPr>
        <w:t xml:space="preserve">) </w:t>
      </w:r>
    </w:p>
    <w:p w14:paraId="6B7A5A92" w14:textId="77777777" w:rsidR="0086558C" w:rsidRPr="00F72B98" w:rsidRDefault="0086558C" w:rsidP="0086558C">
      <w:pPr>
        <w:spacing w:after="120"/>
        <w:rPr>
          <w:szCs w:val="24"/>
        </w:rPr>
      </w:pPr>
    </w:p>
    <w:p w14:paraId="4FF1938A" w14:textId="51B0F14E" w:rsidR="0086558C" w:rsidRPr="000E4259" w:rsidRDefault="0086558C" w:rsidP="0086558C">
      <w:pPr>
        <w:pStyle w:val="Heading4"/>
        <w:numPr>
          <w:ilvl w:val="0"/>
          <w:numId w:val="0"/>
        </w:numPr>
        <w:rPr>
          <w:rFonts w:eastAsia="新細明體"/>
          <w:lang w:eastAsia="zh-TW"/>
        </w:rPr>
      </w:pPr>
      <w:r w:rsidRPr="004C3164">
        <w:t xml:space="preserve">Issue </w:t>
      </w:r>
      <w:r>
        <w:rPr>
          <w:rFonts w:eastAsia="新細明體"/>
          <w:lang w:eastAsia="zh-TW"/>
        </w:rPr>
        <w:t>3-1</w:t>
      </w:r>
      <w:r w:rsidRPr="004C3164">
        <w:t xml:space="preserve">: </w:t>
      </w:r>
      <w:r w:rsidRPr="000E4259">
        <w:t>Discontinuous Coverage - clarification</w:t>
      </w:r>
    </w:p>
    <w:p w14:paraId="7B4B0968" w14:textId="7A000E8E" w:rsidR="00AF2CC4" w:rsidRPr="000E4259" w:rsidRDefault="0086558C" w:rsidP="00F172A8">
      <w:pPr>
        <w:pStyle w:val="ListParagraph"/>
        <w:numPr>
          <w:ilvl w:val="0"/>
          <w:numId w:val="29"/>
        </w:numPr>
        <w:ind w:firstLineChars="0"/>
        <w:rPr>
          <w:rFonts w:eastAsia="SimSun"/>
          <w:szCs w:val="24"/>
          <w:lang w:eastAsia="zh-CN"/>
        </w:rPr>
      </w:pPr>
      <w:r w:rsidRPr="000E4259">
        <w:rPr>
          <w:rFonts w:eastAsia="新細明體"/>
          <w:b/>
          <w:bCs/>
          <w:lang w:val="en-US" w:eastAsia="zh-TW"/>
        </w:rPr>
        <w:t>Option 1</w:t>
      </w:r>
      <w:r w:rsidRPr="000E4259">
        <w:rPr>
          <w:rFonts w:eastAsia="新細明體"/>
          <w:lang w:val="en-US" w:eastAsia="zh-TW"/>
        </w:rPr>
        <w:t xml:space="preserve">: </w:t>
      </w:r>
      <w:r w:rsidRPr="000E4259">
        <w:t xml:space="preserve">RAN4 to agree that in discontinuous coverage scenarios, the UE shall </w:t>
      </w:r>
      <w:r w:rsidRPr="000E4259">
        <w:rPr>
          <w:u w:val="single"/>
        </w:rPr>
        <w:t>resume measurements</w:t>
      </w:r>
      <w:r w:rsidRPr="000E4259">
        <w:t xml:space="preserve"> when the UE is in expected coverage as defined by </w:t>
      </w:r>
      <w:r w:rsidRPr="000E4259">
        <w:rPr>
          <w:i/>
        </w:rPr>
        <w:t>SystemInformationBlockType32</w:t>
      </w:r>
    </w:p>
    <w:p w14:paraId="69111B11" w14:textId="1A1D90DC" w:rsidR="00194834" w:rsidRPr="000E4259" w:rsidRDefault="00194834" w:rsidP="00F172A8">
      <w:pPr>
        <w:pStyle w:val="ListParagraph"/>
        <w:numPr>
          <w:ilvl w:val="0"/>
          <w:numId w:val="29"/>
        </w:numPr>
        <w:overflowPunct/>
        <w:autoSpaceDE/>
        <w:autoSpaceDN/>
        <w:adjustRightInd/>
        <w:spacing w:after="120"/>
        <w:ind w:firstLineChars="0"/>
        <w:textAlignment w:val="auto"/>
        <w:rPr>
          <w:rFonts w:eastAsia="SimSun"/>
          <w:szCs w:val="24"/>
          <w:lang w:eastAsia="zh-CN"/>
        </w:rPr>
      </w:pPr>
      <w:r w:rsidRPr="000E4259">
        <w:rPr>
          <w:b/>
          <w:bCs/>
        </w:rPr>
        <w:t>Option 1a</w:t>
      </w:r>
      <w:r w:rsidRPr="000E4259">
        <w:t xml:space="preserve">: RAN4 to agree that in discontinuous coverage scenarios, the UE shall </w:t>
      </w:r>
      <w:r w:rsidRPr="000E4259">
        <w:rPr>
          <w:u w:val="single"/>
        </w:rPr>
        <w:t>resume measurements</w:t>
      </w:r>
      <w:r w:rsidRPr="000E4259">
        <w:t xml:space="preserve"> when the UE is in expected in-coverage after UE acquired the </w:t>
      </w:r>
      <w:r w:rsidRPr="000E4259">
        <w:rPr>
          <w:i/>
        </w:rPr>
        <w:t>SystemInformationBlockType32.</w:t>
      </w:r>
    </w:p>
    <w:p w14:paraId="15B0D2FC" w14:textId="77777777" w:rsidR="0086558C" w:rsidRPr="000E4259" w:rsidRDefault="0086558C" w:rsidP="0086558C">
      <w:pPr>
        <w:rPr>
          <w:lang w:eastAsia="zh-CN"/>
        </w:rPr>
      </w:pPr>
    </w:p>
    <w:p w14:paraId="3B9AB808" w14:textId="2E2E726A" w:rsidR="0086558C" w:rsidRPr="000E4259" w:rsidRDefault="0086558C" w:rsidP="0086558C">
      <w:pPr>
        <w:pStyle w:val="Heading4"/>
        <w:numPr>
          <w:ilvl w:val="0"/>
          <w:numId w:val="0"/>
        </w:numPr>
        <w:rPr>
          <w:rFonts w:eastAsia="新細明體"/>
          <w:lang w:eastAsia="zh-TW"/>
        </w:rPr>
      </w:pPr>
      <w:r w:rsidRPr="000E4259">
        <w:lastRenderedPageBreak/>
        <w:t xml:space="preserve">Issue </w:t>
      </w:r>
      <w:r w:rsidRPr="000E4259">
        <w:rPr>
          <w:rFonts w:eastAsia="新細明體"/>
          <w:lang w:eastAsia="zh-TW"/>
        </w:rPr>
        <w:t>3-2</w:t>
      </w:r>
      <w:r w:rsidRPr="000E4259">
        <w:t>: Discontinuous Coverage - wording alignment</w:t>
      </w:r>
    </w:p>
    <w:p w14:paraId="3B2C1863" w14:textId="4080EED9" w:rsidR="0086558C" w:rsidRPr="000E4259" w:rsidRDefault="0086558C" w:rsidP="0086558C">
      <w:pPr>
        <w:spacing w:after="200"/>
        <w:rPr>
          <w:rFonts w:eastAsia="Calibri" w:cs="Arial"/>
          <w:bCs/>
          <w:iCs/>
          <w:szCs w:val="18"/>
          <w:lang w:val="en-US"/>
        </w:rPr>
      </w:pPr>
      <w:r w:rsidRPr="000E4259">
        <w:rPr>
          <w:rFonts w:eastAsia="Calibri" w:cs="Arial"/>
          <w:bCs/>
          <w:iCs/>
          <w:szCs w:val="18"/>
          <w:lang w:val="en-US"/>
        </w:rPr>
        <w:t xml:space="preserve">to align with the definitions in TS36.304 and the design of t-service, in TS 36.133, Section 4.6A, revise the wording  </w:t>
      </w:r>
      <w:r w:rsidRPr="000E4259">
        <w:rPr>
          <w:rFonts w:eastAsia="Calibri" w:cs="Arial"/>
          <w:bCs/>
          <w:i/>
          <w:szCs w:val="18"/>
          <w:lang w:val="en-US"/>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r w:rsidRPr="000E4259">
        <w:rPr>
          <w:rFonts w:eastAsia="Calibri" w:cs="Arial"/>
          <w:bCs/>
          <w:iCs/>
          <w:szCs w:val="18"/>
          <w:lang w:val="en-US"/>
        </w:rPr>
        <w:t xml:space="preserve"> as follows: </w:t>
      </w:r>
    </w:p>
    <w:p w14:paraId="0228E626" w14:textId="704CEFC0" w:rsidR="00F71758" w:rsidRPr="000E4259" w:rsidRDefault="0086558C" w:rsidP="000E4259">
      <w:pPr>
        <w:numPr>
          <w:ilvl w:val="0"/>
          <w:numId w:val="30"/>
        </w:numPr>
        <w:spacing w:after="200" w:line="259" w:lineRule="auto"/>
        <w:rPr>
          <w:rFonts w:eastAsia="Calibri" w:cs="Arial"/>
          <w:bCs/>
          <w:i/>
          <w:iCs/>
          <w:szCs w:val="18"/>
          <w:lang w:val="en-US"/>
        </w:rPr>
      </w:pPr>
      <w:r w:rsidRPr="000E4259">
        <w:rPr>
          <w:rFonts w:ascii="新細明體" w:eastAsia="新細明體" w:hAnsi="新細明體" w:cs="Arial"/>
          <w:bCs/>
          <w:iCs/>
          <w:szCs w:val="18"/>
          <w:lang w:val="en-US" w:eastAsia="zh-TW"/>
        </w:rPr>
        <w:t>“</w:t>
      </w:r>
      <w:r w:rsidRPr="000E4259">
        <w:rPr>
          <w:rFonts w:eastAsia="Calibri" w:cs="Arial"/>
          <w:bCs/>
          <w:i/>
          <w:iCs/>
          <w:szCs w:val="18"/>
          <w:lang w:val="en-US"/>
        </w:rPr>
        <w:t xml:space="preserve">If SystemInformationBlockType32 [2] has been received and the UE has determined it will be out of coverage after t-service, the UE is not required to perform neighbor cell measurements during the last </w:t>
      </w:r>
      <w:r w:rsidR="00AB70AA" w:rsidRPr="000E4259">
        <w:rPr>
          <w:rFonts w:ascii="新細明體" w:eastAsia="新細明體" w:hAnsi="新細明體" w:cs="新細明體"/>
          <w:bCs/>
          <w:i/>
          <w:iCs/>
          <w:szCs w:val="18"/>
          <w:lang w:val="en-US" w:eastAsia="zh-TW"/>
        </w:rPr>
        <w:t xml:space="preserve">one </w:t>
      </w:r>
      <w:r w:rsidRPr="000E4259">
        <w:rPr>
          <w:rFonts w:eastAsia="Calibri" w:cs="Arial"/>
          <w:bCs/>
          <w:i/>
          <w:iCs/>
          <w:szCs w:val="18"/>
          <w:lang w:val="en-US"/>
        </w:rPr>
        <w:t>SI modification periods, before t-Service [2]</w:t>
      </w:r>
      <w:r w:rsidRPr="000E4259">
        <w:rPr>
          <w:rFonts w:ascii="新細明體" w:eastAsia="新細明體" w:hAnsi="新細明體" w:cs="Arial"/>
          <w:bCs/>
          <w:i/>
          <w:iCs/>
          <w:szCs w:val="18"/>
          <w:lang w:val="en-US" w:eastAsia="zh-TW"/>
        </w:rPr>
        <w:t>”</w:t>
      </w:r>
      <w:r w:rsidRPr="000E4259">
        <w:rPr>
          <w:rFonts w:eastAsia="Calibri" w:cs="Arial"/>
          <w:bCs/>
          <w:i/>
          <w:iCs/>
          <w:szCs w:val="18"/>
          <w:lang w:val="en-US"/>
        </w:rPr>
        <w:t xml:space="preserve"> </w:t>
      </w:r>
    </w:p>
    <w:p w14:paraId="66C86154" w14:textId="36E4B0E0" w:rsidR="0086558C" w:rsidRPr="00EF201C" w:rsidRDefault="0086558C" w:rsidP="0086558C">
      <w:pPr>
        <w:pStyle w:val="Heading4"/>
        <w:numPr>
          <w:ilvl w:val="0"/>
          <w:numId w:val="0"/>
        </w:numPr>
        <w:rPr>
          <w:rFonts w:eastAsia="新細明體"/>
          <w:lang w:eastAsia="zh-TW"/>
        </w:rPr>
      </w:pPr>
      <w:r w:rsidRPr="004C3164">
        <w:t xml:space="preserve">Issue </w:t>
      </w:r>
      <w:r>
        <w:t>3-</w:t>
      </w:r>
      <w:r>
        <w:rPr>
          <w:rFonts w:eastAsia="新細明體"/>
          <w:lang w:eastAsia="zh-TW"/>
        </w:rPr>
        <w:t>3</w:t>
      </w:r>
      <w:r w:rsidRPr="004C3164">
        <w:t xml:space="preserve">: </w:t>
      </w:r>
      <w:r w:rsidRPr="00CE3FCC">
        <w:t>Discontinuous Coverage</w:t>
      </w:r>
      <w:r>
        <w:t xml:space="preserve"> - revision on </w:t>
      </w:r>
      <w:r>
        <w:rPr>
          <w:rFonts w:eastAsia="新細明體"/>
          <w:lang w:eastAsia="zh-TW"/>
        </w:rPr>
        <w:t>paging requirement</w:t>
      </w:r>
    </w:p>
    <w:p w14:paraId="060C8485" w14:textId="4913F3A7" w:rsidR="0086558C" w:rsidRDefault="0086558C" w:rsidP="0086558C">
      <w:pPr>
        <w:pStyle w:val="ListParagraph"/>
        <w:numPr>
          <w:ilvl w:val="0"/>
          <w:numId w:val="28"/>
        </w:numPr>
        <w:ind w:firstLineChars="0"/>
        <w:rPr>
          <w:rFonts w:eastAsia="新細明體"/>
          <w:lang w:val="en-US" w:eastAsia="zh-TW"/>
        </w:rPr>
      </w:pPr>
      <w:r w:rsidRPr="00773590">
        <w:rPr>
          <w:rFonts w:eastAsia="新細明體"/>
          <w:b/>
          <w:bCs/>
          <w:lang w:val="en-US" w:eastAsia="zh-TW"/>
        </w:rPr>
        <w:t>Option 1</w:t>
      </w:r>
      <w:r w:rsidRPr="00773590">
        <w:rPr>
          <w:rFonts w:eastAsia="新細明體"/>
          <w:lang w:val="en-US" w:eastAsia="zh-TW"/>
        </w:rPr>
        <w:t xml:space="preserve">: Do not create additional requirements after </w:t>
      </w:r>
      <w:r w:rsidRPr="005F1669">
        <w:rPr>
          <w:rFonts w:eastAsia="新細明體"/>
          <w:i/>
          <w:iCs/>
          <w:lang w:val="en-US" w:eastAsia="zh-TW"/>
        </w:rPr>
        <w:t>t-</w:t>
      </w:r>
      <w:proofErr w:type="spellStart"/>
      <w:r w:rsidRPr="005F1669">
        <w:rPr>
          <w:rFonts w:eastAsia="新細明體"/>
          <w:i/>
          <w:iCs/>
          <w:lang w:val="en-US" w:eastAsia="zh-TW"/>
        </w:rPr>
        <w:t>serviceStart</w:t>
      </w:r>
      <w:proofErr w:type="spellEnd"/>
      <w:r w:rsidRPr="00773590">
        <w:rPr>
          <w:rFonts w:eastAsia="新細明體"/>
          <w:lang w:val="en-US" w:eastAsia="zh-TW"/>
        </w:rPr>
        <w:t xml:space="preserve"> regarding UE paging interruption. </w:t>
      </w:r>
    </w:p>
    <w:p w14:paraId="29448C47" w14:textId="24393B18" w:rsidR="0086558C" w:rsidRPr="005520BA" w:rsidRDefault="0086558C" w:rsidP="0086558C">
      <w:pPr>
        <w:pStyle w:val="ListParagraph"/>
        <w:numPr>
          <w:ilvl w:val="0"/>
          <w:numId w:val="28"/>
        </w:numPr>
        <w:ind w:firstLineChars="0"/>
        <w:rPr>
          <w:rFonts w:eastAsia="新細明體"/>
          <w:lang w:val="en-US" w:eastAsia="zh-TW"/>
        </w:rPr>
      </w:pPr>
      <w:r w:rsidRPr="00286E2F">
        <w:rPr>
          <w:rFonts w:eastAsia="新細明體"/>
          <w:b/>
          <w:bCs/>
          <w:lang w:eastAsia="zh-TW"/>
        </w:rPr>
        <w:t>Option 2:</w:t>
      </w:r>
      <w:r w:rsidRPr="00286E2F">
        <w:rPr>
          <w:rFonts w:eastAsia="新細明體"/>
          <w:lang w:eastAsia="zh-TW"/>
        </w:rPr>
        <w:t xml:space="preserve"> </w:t>
      </w:r>
      <w:r w:rsidRPr="00286E2F">
        <w:rPr>
          <w:szCs w:val="24"/>
        </w:rPr>
        <w:t xml:space="preserve">Paging requirements apply when UE is in coverage, which is the time when UE has acquired the SI of the </w:t>
      </w:r>
      <w:r w:rsidRPr="00286E2F">
        <w:rPr>
          <w:szCs w:val="24"/>
          <w:u w:val="single"/>
        </w:rPr>
        <w:t>target</w:t>
      </w:r>
      <w:r w:rsidRPr="00286E2F">
        <w:rPr>
          <w:szCs w:val="24"/>
        </w:rPr>
        <w:t xml:space="preserve"> cell and the time is </w:t>
      </w:r>
      <w:r w:rsidRPr="00286E2F">
        <w:rPr>
          <w:szCs w:val="24"/>
          <w:u w:val="single"/>
        </w:rPr>
        <w:t xml:space="preserve">after </w:t>
      </w:r>
      <w:r w:rsidRPr="00286E2F">
        <w:rPr>
          <w:i/>
          <w:iCs/>
          <w:szCs w:val="24"/>
          <w:u w:val="single"/>
        </w:rPr>
        <w:t>t-serviceStart-r17</w:t>
      </w:r>
      <w:r w:rsidRPr="00286E2F">
        <w:rPr>
          <w:szCs w:val="24"/>
        </w:rPr>
        <w:t xml:space="preserve"> if</w:t>
      </w:r>
      <w:r w:rsidRPr="00286E2F">
        <w:rPr>
          <w:rFonts w:eastAsiaTheme="minorHAnsi"/>
          <w:szCs w:val="24"/>
        </w:rPr>
        <w:t xml:space="preserve"> the UE supports discontinuous coverage and </w:t>
      </w:r>
      <w:r w:rsidRPr="00286E2F">
        <w:rPr>
          <w:rFonts w:eastAsiaTheme="minorHAnsi"/>
          <w:i/>
          <w:iCs/>
          <w:szCs w:val="22"/>
        </w:rPr>
        <w:t>SystemInformationBlockType32</w:t>
      </w:r>
      <w:r w:rsidRPr="00286E2F">
        <w:rPr>
          <w:rFonts w:eastAsiaTheme="minorHAnsi"/>
          <w:szCs w:val="22"/>
        </w:rPr>
        <w:t xml:space="preserve"> has been received in </w:t>
      </w:r>
      <w:r w:rsidRPr="00286E2F">
        <w:rPr>
          <w:szCs w:val="24"/>
        </w:rPr>
        <w:t>quasi-Earth fixed scenario</w:t>
      </w:r>
      <w:r w:rsidRPr="00286E2F">
        <w:rPr>
          <w:rFonts w:eastAsiaTheme="minorHAnsi"/>
          <w:szCs w:val="24"/>
        </w:rPr>
        <w:t>.</w:t>
      </w:r>
      <w:r>
        <w:rPr>
          <w:rFonts w:eastAsiaTheme="minorHAnsi"/>
          <w:szCs w:val="24"/>
        </w:rPr>
        <w:t xml:space="preserve"> </w:t>
      </w:r>
    </w:p>
    <w:p w14:paraId="63CB8025" w14:textId="77777777" w:rsidR="0086558C" w:rsidRDefault="0086558C" w:rsidP="0086558C">
      <w:pPr>
        <w:rPr>
          <w:lang w:eastAsia="zh-CN"/>
        </w:rPr>
      </w:pPr>
    </w:p>
    <w:p w14:paraId="10FFF6D1" w14:textId="70D34EF8" w:rsidR="0086558C" w:rsidRPr="005520BA" w:rsidRDefault="0086558C" w:rsidP="0086558C">
      <w:pPr>
        <w:pStyle w:val="Heading4"/>
        <w:numPr>
          <w:ilvl w:val="0"/>
          <w:numId w:val="0"/>
        </w:numPr>
        <w:rPr>
          <w:rFonts w:eastAsia="新細明體"/>
          <w:lang w:eastAsia="zh-TW"/>
        </w:rPr>
      </w:pPr>
      <w:r w:rsidRPr="004C3164">
        <w:t xml:space="preserve">Issue </w:t>
      </w:r>
      <w:r>
        <w:rPr>
          <w:rFonts w:eastAsia="新細明體"/>
          <w:lang w:eastAsia="zh-TW"/>
        </w:rPr>
        <w:t>3-4</w:t>
      </w:r>
      <w:r w:rsidRPr="004C3164">
        <w:t>: NGSO,</w:t>
      </w:r>
      <w:r>
        <w:t xml:space="preserve"> </w:t>
      </w:r>
      <w:r>
        <w:rPr>
          <w:rFonts w:eastAsia="新細明體"/>
          <w:lang w:eastAsia="zh-TW"/>
        </w:rPr>
        <w:t xml:space="preserve">serving cell measurement upon </w:t>
      </w:r>
      <w:r w:rsidRPr="00B360C2">
        <w:rPr>
          <w:rFonts w:eastAsia="新細明體"/>
          <w:i/>
          <w:iCs/>
          <w:lang w:eastAsia="zh-TW"/>
        </w:rPr>
        <w:t>t-Service-r17</w:t>
      </w:r>
    </w:p>
    <w:p w14:paraId="128352D4" w14:textId="77777777" w:rsidR="0086558C" w:rsidRPr="006F41DD" w:rsidRDefault="0086558C" w:rsidP="0086558C">
      <w:pPr>
        <w:pStyle w:val="ListParagraph"/>
        <w:numPr>
          <w:ilvl w:val="0"/>
          <w:numId w:val="32"/>
        </w:numPr>
        <w:ind w:firstLineChars="0"/>
      </w:pPr>
      <w:r>
        <w:rPr>
          <w:rFonts w:eastAsia="新細明體"/>
          <w:iCs/>
          <w:lang w:val="en-US" w:eastAsia="zh-TW"/>
        </w:rPr>
        <w:t>Option</w:t>
      </w:r>
      <w:r w:rsidRPr="006F41DD">
        <w:rPr>
          <w:rFonts w:eastAsia="新細明體"/>
          <w:iCs/>
          <w:lang w:val="en-US" w:eastAsia="zh-TW"/>
        </w:rPr>
        <w:t xml:space="preserve"> 1: </w:t>
      </w:r>
    </w:p>
    <w:p w14:paraId="530D40D8" w14:textId="77777777" w:rsidR="0086558C" w:rsidRPr="006F41DD" w:rsidRDefault="0086558C" w:rsidP="0086558C">
      <w:pPr>
        <w:pStyle w:val="Proposal"/>
        <w:numPr>
          <w:ilvl w:val="1"/>
          <w:numId w:val="33"/>
        </w:numPr>
        <w:rPr>
          <w:rFonts w:ascii="Times New Roman" w:hAnsi="Times New Roman" w:cs="Times New Roman"/>
          <w:b w:val="0"/>
          <w:bCs w:val="0"/>
          <w:lang w:val="en-GB"/>
        </w:rPr>
      </w:pPr>
      <w:r w:rsidRPr="006F41DD">
        <w:rPr>
          <w:rFonts w:ascii="Times New Roman" w:hAnsi="Times New Roman" w:cs="Times New Roman"/>
          <w:b w:val="0"/>
          <w:bCs w:val="0"/>
        </w:rPr>
        <w:t xml:space="preserve">If the UE is configured with DRX cycle ≥ [1.28] sec, then the UE shall meet the serving cell evaluation requirements defined for DRX cycle of [640] </w:t>
      </w:r>
      <w:proofErr w:type="spellStart"/>
      <w:r w:rsidRPr="006F41DD">
        <w:rPr>
          <w:rFonts w:ascii="Times New Roman" w:hAnsi="Times New Roman" w:cs="Times New Roman"/>
          <w:b w:val="0"/>
          <w:bCs w:val="0"/>
        </w:rPr>
        <w:t>ms</w:t>
      </w:r>
      <w:proofErr w:type="spellEnd"/>
      <w:r w:rsidRPr="006F41DD">
        <w:rPr>
          <w:rFonts w:ascii="Times New Roman" w:hAnsi="Times New Roman" w:cs="Times New Roman"/>
          <w:b w:val="0"/>
          <w:bCs w:val="0"/>
        </w:rPr>
        <w:t xml:space="preserve"> starting from at least 2 configured DRX cycles before </w:t>
      </w:r>
      <w:r w:rsidRPr="006F41DD">
        <w:rPr>
          <w:rFonts w:ascii="Times New Roman" w:hAnsi="Times New Roman" w:cs="Times New Roman"/>
          <w:b w:val="0"/>
          <w:bCs w:val="0"/>
          <w:color w:val="000000" w:themeColor="text1"/>
        </w:rPr>
        <w:t>‘</w:t>
      </w:r>
      <w:r w:rsidRPr="006F41DD">
        <w:rPr>
          <w:rFonts w:ascii="Times New Roman" w:hAnsi="Times New Roman" w:cs="Times New Roman"/>
          <w:b w:val="0"/>
          <w:bCs w:val="0"/>
          <w:i/>
          <w:iCs/>
          <w:color w:val="000000" w:themeColor="text1"/>
        </w:rPr>
        <w:t>t-Service-r17’</w:t>
      </w:r>
      <w:r w:rsidRPr="006F41DD">
        <w:rPr>
          <w:rFonts w:ascii="Times New Roman" w:hAnsi="Times New Roman" w:cs="Times New Roman"/>
          <w:b w:val="0"/>
          <w:bCs w:val="0"/>
        </w:rPr>
        <w:t xml:space="preserve">. </w:t>
      </w:r>
    </w:p>
    <w:p w14:paraId="3E7D704A" w14:textId="77777777" w:rsidR="0086558C" w:rsidRPr="006F41DD" w:rsidRDefault="0086558C" w:rsidP="0086558C">
      <w:pPr>
        <w:pStyle w:val="Proposal"/>
        <w:numPr>
          <w:ilvl w:val="1"/>
          <w:numId w:val="33"/>
        </w:numPr>
        <w:rPr>
          <w:rFonts w:ascii="Times New Roman" w:hAnsi="Times New Roman" w:cs="Times New Roman"/>
          <w:b w:val="0"/>
          <w:bCs w:val="0"/>
          <w:lang w:val="en-GB"/>
        </w:rPr>
      </w:pPr>
      <w:r w:rsidRPr="006F41DD">
        <w:rPr>
          <w:rFonts w:ascii="Times New Roman" w:hAnsi="Times New Roman" w:cs="Times New Roman"/>
          <w:b w:val="0"/>
          <w:bCs w:val="0"/>
        </w:rPr>
        <w:t>If the UE is configured with ‘</w:t>
      </w:r>
      <w:r w:rsidRPr="006F41DD">
        <w:rPr>
          <w:rFonts w:ascii="Times New Roman" w:hAnsi="Times New Roman" w:cs="Times New Roman"/>
          <w:b w:val="0"/>
          <w:bCs w:val="0"/>
          <w:i/>
          <w:iCs/>
        </w:rPr>
        <w:t>t-Service-r17</w:t>
      </w:r>
      <w:r w:rsidRPr="006F41DD">
        <w:rPr>
          <w:rFonts w:ascii="Times New Roman" w:hAnsi="Times New Roman" w:cs="Times New Roman"/>
          <w:b w:val="0"/>
          <w:bCs w:val="0"/>
        </w:rPr>
        <w:t xml:space="preserve">’ [2] in the serving cell and </w:t>
      </w:r>
      <w:proofErr w:type="spellStart"/>
      <w:r w:rsidRPr="006F41DD">
        <w:rPr>
          <w:rFonts w:ascii="Times New Roman" w:hAnsi="Times New Roman" w:cs="Times New Roman"/>
          <w:b w:val="0"/>
          <w:bCs w:val="0"/>
        </w:rPr>
        <w:t>eDRX_IDLE</w:t>
      </w:r>
      <w:proofErr w:type="spellEnd"/>
      <w:r w:rsidRPr="006F41DD">
        <w:rPr>
          <w:rFonts w:ascii="Times New Roman" w:hAnsi="Times New Roman" w:cs="Times New Roman"/>
          <w:b w:val="0"/>
          <w:bCs w:val="0"/>
        </w:rPr>
        <w:t xml:space="preserve">, then the UE shall meet the requirements defined for DRX cycle length of [2.56] s in </w:t>
      </w:r>
      <w:r w:rsidRPr="006F41DD">
        <w:rPr>
          <w:rFonts w:ascii="Times New Roman" w:hAnsi="Times New Roman" w:cs="Times New Roman"/>
          <w:b w:val="0"/>
          <w:bCs w:val="0"/>
          <w:snapToGrid w:val="0"/>
        </w:rPr>
        <w:t xml:space="preserve">Table 4.7A.2.1.1-1 starting from at least [2] DRX cycles before </w:t>
      </w:r>
      <w:r w:rsidRPr="006F41DD">
        <w:rPr>
          <w:rFonts w:ascii="Times New Roman" w:hAnsi="Times New Roman" w:cs="Times New Roman"/>
          <w:b w:val="0"/>
          <w:bCs w:val="0"/>
        </w:rPr>
        <w:t>‘</w:t>
      </w:r>
      <w:r w:rsidRPr="006F41DD">
        <w:rPr>
          <w:rFonts w:ascii="Times New Roman" w:hAnsi="Times New Roman" w:cs="Times New Roman"/>
          <w:b w:val="0"/>
          <w:bCs w:val="0"/>
          <w:i/>
          <w:iCs/>
        </w:rPr>
        <w:t>t-Service-r17</w:t>
      </w:r>
      <w:r w:rsidRPr="006F41DD">
        <w:rPr>
          <w:rFonts w:ascii="Times New Roman" w:hAnsi="Times New Roman" w:cs="Times New Roman"/>
          <w:b w:val="0"/>
          <w:bCs w:val="0"/>
        </w:rPr>
        <w:t>’.</w:t>
      </w:r>
    </w:p>
    <w:p w14:paraId="6D49AE35" w14:textId="77777777" w:rsidR="0086558C" w:rsidRPr="006F41DD" w:rsidRDefault="0086558C" w:rsidP="0086558C">
      <w:pPr>
        <w:pStyle w:val="Proposal"/>
        <w:numPr>
          <w:ilvl w:val="0"/>
          <w:numId w:val="33"/>
        </w:numPr>
        <w:rPr>
          <w:rFonts w:ascii="Times New Roman" w:hAnsi="Times New Roman" w:cs="Times New Roman"/>
          <w:b w:val="0"/>
          <w:bCs w:val="0"/>
          <w:lang w:val="en-GB"/>
        </w:rPr>
      </w:pPr>
      <w:r>
        <w:rPr>
          <w:rFonts w:ascii="Times New Roman" w:hAnsi="Times New Roman" w:cs="Times New Roman"/>
          <w:b w:val="0"/>
          <w:bCs w:val="0"/>
          <w:lang w:val="en-GB"/>
        </w:rPr>
        <w:t>Option</w:t>
      </w:r>
      <w:r w:rsidRPr="00F76A2D">
        <w:rPr>
          <w:rFonts w:ascii="Times New Roman" w:hAnsi="Times New Roman" w:cs="Times New Roman"/>
          <w:b w:val="0"/>
          <w:bCs w:val="0"/>
          <w:lang w:val="en-GB"/>
        </w:rPr>
        <w:t xml:space="preserve"> </w:t>
      </w:r>
      <w:r>
        <w:rPr>
          <w:rFonts w:ascii="Times New Roman" w:hAnsi="Times New Roman" w:cs="Times New Roman"/>
          <w:b w:val="0"/>
          <w:bCs w:val="0"/>
          <w:lang w:val="en-GB"/>
        </w:rPr>
        <w:t>2</w:t>
      </w:r>
      <w:r w:rsidRPr="00F76A2D">
        <w:rPr>
          <w:rFonts w:ascii="Times New Roman" w:hAnsi="Times New Roman" w:cs="Times New Roman"/>
          <w:b w:val="0"/>
          <w:bCs w:val="0"/>
          <w:lang w:val="en-GB"/>
        </w:rPr>
        <w:t>: Postpone the discussion on enhancements of serving cell measurements to the Rel-18 WI (</w:t>
      </w:r>
      <w:proofErr w:type="spellStart"/>
      <w:r w:rsidRPr="00F76A2D">
        <w:rPr>
          <w:rFonts w:ascii="Times New Roman" w:hAnsi="Times New Roman" w:cs="Times New Roman"/>
          <w:b w:val="0"/>
          <w:bCs w:val="0"/>
          <w:lang w:val="en-GB"/>
        </w:rPr>
        <w:t>IoT_NTN_enh</w:t>
      </w:r>
      <w:proofErr w:type="spellEnd"/>
      <w:r w:rsidRPr="00F76A2D">
        <w:rPr>
          <w:rFonts w:ascii="Times New Roman" w:hAnsi="Times New Roman" w:cs="Times New Roman"/>
          <w:b w:val="0"/>
          <w:bCs w:val="0"/>
          <w:lang w:val="en-GB"/>
        </w:rPr>
        <w:t>).</w:t>
      </w:r>
    </w:p>
    <w:p w14:paraId="3EAD139A" w14:textId="77777777" w:rsidR="0086558C" w:rsidRPr="005520BA" w:rsidRDefault="0086558C" w:rsidP="0086558C">
      <w:pPr>
        <w:rPr>
          <w:color w:val="0070C0"/>
          <w:szCs w:val="24"/>
          <w:lang w:eastAsia="zh-CN"/>
        </w:rPr>
      </w:pPr>
    </w:p>
    <w:p w14:paraId="10D5C79A" w14:textId="111AFA88" w:rsidR="0086558C" w:rsidRPr="00EF201C" w:rsidRDefault="0086558C" w:rsidP="0086558C">
      <w:pPr>
        <w:pStyle w:val="Heading4"/>
        <w:numPr>
          <w:ilvl w:val="0"/>
          <w:numId w:val="0"/>
        </w:numPr>
        <w:rPr>
          <w:rFonts w:eastAsia="新細明體"/>
          <w:lang w:eastAsia="zh-TW"/>
        </w:rPr>
      </w:pPr>
      <w:r w:rsidRPr="004C3164">
        <w:t xml:space="preserve">Issue </w:t>
      </w:r>
      <w:r>
        <w:t>4</w:t>
      </w:r>
      <w:r w:rsidRPr="004C3164">
        <w:t xml:space="preserve">: </w:t>
      </w:r>
      <w:r w:rsidRPr="00F20881">
        <w:t>For Cat-M1 UE in NGSO</w:t>
      </w:r>
      <w:r>
        <w:t xml:space="preserve"> and eDRX</w:t>
      </w:r>
      <w:r w:rsidRPr="00F20881">
        <w:t xml:space="preserve">, whether to revise the RLM requirement upon </w:t>
      </w:r>
      <w:r w:rsidRPr="00F20881">
        <w:rPr>
          <w:i/>
          <w:iCs/>
        </w:rPr>
        <w:t>t-service</w:t>
      </w:r>
    </w:p>
    <w:p w14:paraId="33CA65C5" w14:textId="5AA75052" w:rsidR="0086558C" w:rsidRPr="000E4259" w:rsidRDefault="0086558C" w:rsidP="0086558C">
      <w:pPr>
        <w:pStyle w:val="ListParagraph"/>
        <w:numPr>
          <w:ilvl w:val="0"/>
          <w:numId w:val="7"/>
        </w:numPr>
        <w:ind w:firstLineChars="0"/>
        <w:rPr>
          <w:rFonts w:eastAsia="新細明體"/>
          <w:lang w:val="en-US" w:eastAsia="zh-TW"/>
        </w:rPr>
      </w:pPr>
      <w:r w:rsidRPr="000E4259">
        <w:rPr>
          <w:rFonts w:eastAsia="新細明體"/>
          <w:lang w:val="en-US" w:eastAsia="zh-TW"/>
        </w:rPr>
        <w:t xml:space="preserve">Do not apply additional requirements for UE configured with </w:t>
      </w:r>
      <w:proofErr w:type="spellStart"/>
      <w:r w:rsidRPr="000E4259">
        <w:rPr>
          <w:rFonts w:eastAsia="新細明體"/>
          <w:lang w:val="en-US" w:eastAsia="zh-TW"/>
        </w:rPr>
        <w:t>eDRX</w:t>
      </w:r>
      <w:proofErr w:type="spellEnd"/>
      <w:r w:rsidRPr="000E4259">
        <w:rPr>
          <w:rFonts w:eastAsia="新細明體"/>
          <w:lang w:val="en-US" w:eastAsia="zh-TW"/>
        </w:rPr>
        <w:t xml:space="preserve"> cycle before t-service for this WI. </w:t>
      </w:r>
    </w:p>
    <w:p w14:paraId="476CA38B" w14:textId="77777777" w:rsidR="0086558C" w:rsidRPr="005520BA" w:rsidRDefault="0086558C" w:rsidP="0086558C">
      <w:pPr>
        <w:spacing w:after="120"/>
        <w:rPr>
          <w:szCs w:val="24"/>
          <w:lang w:eastAsia="zh-CN"/>
        </w:rPr>
      </w:pPr>
    </w:p>
    <w:p w14:paraId="2DCAE051" w14:textId="77777777" w:rsidR="0086558C" w:rsidRPr="00805BE8" w:rsidRDefault="0086558C" w:rsidP="0086558C">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Pr="00B234F1">
        <w:rPr>
          <w:lang w:eastAsia="ja-JP"/>
        </w:rPr>
        <w:t xml:space="preserve">RRM perf requirements (AI </w:t>
      </w:r>
      <w:r>
        <w:rPr>
          <w:lang w:eastAsia="ja-JP"/>
        </w:rPr>
        <w:t>6</w:t>
      </w:r>
      <w:r w:rsidRPr="00B234F1">
        <w:rPr>
          <w:lang w:eastAsia="ja-JP"/>
        </w:rPr>
        <w:t>.</w:t>
      </w:r>
      <w:r w:rsidRPr="00FE6B21">
        <w:rPr>
          <w:rFonts w:hint="eastAsia"/>
          <w:lang w:eastAsia="ja-JP"/>
        </w:rPr>
        <w:t>8</w:t>
      </w:r>
      <w:r w:rsidRPr="00B234F1">
        <w:rPr>
          <w:lang w:eastAsia="ja-JP"/>
        </w:rPr>
        <w:t>.</w:t>
      </w:r>
      <w:r>
        <w:rPr>
          <w:lang w:eastAsia="ja-JP"/>
        </w:rPr>
        <w:t>6</w:t>
      </w:r>
      <w:r w:rsidRPr="00B234F1">
        <w:rPr>
          <w:lang w:eastAsia="ja-JP"/>
        </w:rPr>
        <w:t>)</w:t>
      </w:r>
    </w:p>
    <w:p w14:paraId="6AB2A2F8" w14:textId="77777777" w:rsidR="00A32960" w:rsidRPr="00A32960" w:rsidRDefault="00A32960" w:rsidP="00A32960">
      <w:pPr>
        <w:keepNext/>
        <w:keepLines/>
        <w:spacing w:before="120"/>
        <w:outlineLvl w:val="3"/>
        <w:rPr>
          <w:rFonts w:ascii="Arial" w:eastAsia="新細明體" w:hAnsi="Arial" w:cs="Arial"/>
          <w:sz w:val="24"/>
          <w:szCs w:val="18"/>
          <w:lang w:val="sv-SE" w:eastAsia="zh-TW"/>
        </w:rPr>
      </w:pPr>
      <w:r w:rsidRPr="00A32960">
        <w:rPr>
          <w:rFonts w:ascii="Arial" w:hAnsi="Arial" w:cs="Arial"/>
          <w:sz w:val="24"/>
          <w:szCs w:val="18"/>
          <w:lang w:val="sv-SE" w:eastAsia="zh-CN"/>
        </w:rPr>
        <w:t xml:space="preserve">Issue 1-1: </w:t>
      </w:r>
      <w:r w:rsidRPr="00A32960">
        <w:rPr>
          <w:rFonts w:ascii="Arial" w:eastAsia="新細明體" w:hAnsi="Arial" w:cs="Arial"/>
          <w:sz w:val="24"/>
          <w:szCs w:val="18"/>
          <w:lang w:val="sv-SE" w:eastAsia="zh-TW"/>
        </w:rPr>
        <w:t>Measurement accuracy</w:t>
      </w:r>
    </w:p>
    <w:p w14:paraId="71F60579" w14:textId="77777777" w:rsidR="00A32960" w:rsidRPr="00BD277A" w:rsidRDefault="00A32960" w:rsidP="00A32960">
      <w:pPr>
        <w:numPr>
          <w:ilvl w:val="0"/>
          <w:numId w:val="34"/>
        </w:numPr>
        <w:overflowPunct w:val="0"/>
        <w:autoSpaceDE w:val="0"/>
        <w:autoSpaceDN w:val="0"/>
        <w:adjustRightInd w:val="0"/>
        <w:textAlignment w:val="baseline"/>
        <w:rPr>
          <w:rFonts w:eastAsia="MS Mincho"/>
          <w:color w:val="2E74B5" w:themeColor="accent5" w:themeShade="BF"/>
        </w:rPr>
      </w:pPr>
      <w:r w:rsidRPr="00BD277A">
        <w:rPr>
          <w:rFonts w:eastAsia="MS Mincho"/>
          <w:color w:val="2E74B5" w:themeColor="accent5" w:themeShade="BF"/>
        </w:rPr>
        <w:t xml:space="preserve">RAN4 to define the measurement accuracy requirements for NB-IoT and </w:t>
      </w:r>
      <w:proofErr w:type="spellStart"/>
      <w:r w:rsidRPr="00BD277A">
        <w:rPr>
          <w:rFonts w:eastAsia="MS Mincho"/>
          <w:color w:val="2E74B5" w:themeColor="accent5" w:themeShade="BF"/>
        </w:rPr>
        <w:t>eMTC</w:t>
      </w:r>
      <w:proofErr w:type="spellEnd"/>
      <w:r w:rsidRPr="00BD277A">
        <w:rPr>
          <w:rFonts w:eastAsia="MS Mincho"/>
          <w:color w:val="2E74B5" w:themeColor="accent5" w:themeShade="BF"/>
        </w:rPr>
        <w:t xml:space="preserve"> in separate clause containing the IoT NTN specific frequency bands. </w:t>
      </w:r>
    </w:p>
    <w:p w14:paraId="063CDC63" w14:textId="77777777" w:rsidR="00A32960" w:rsidRPr="00BD277A" w:rsidRDefault="00A32960" w:rsidP="00A32960">
      <w:pPr>
        <w:numPr>
          <w:ilvl w:val="0"/>
          <w:numId w:val="34"/>
        </w:numPr>
        <w:overflowPunct w:val="0"/>
        <w:autoSpaceDE w:val="0"/>
        <w:autoSpaceDN w:val="0"/>
        <w:adjustRightInd w:val="0"/>
        <w:textAlignment w:val="baseline"/>
        <w:rPr>
          <w:rFonts w:eastAsia="MS Mincho"/>
          <w:color w:val="2E74B5" w:themeColor="accent5" w:themeShade="BF"/>
        </w:rPr>
      </w:pPr>
      <w:r w:rsidRPr="00BD277A">
        <w:rPr>
          <w:rFonts w:eastAsia="MS Mincho"/>
          <w:color w:val="2E74B5" w:themeColor="accent5" w:themeShade="BF"/>
        </w:rPr>
        <w:t xml:space="preserve">RAN4 to define the channel quality reporting accuracy requirements for NB-IoT and </w:t>
      </w:r>
      <w:proofErr w:type="spellStart"/>
      <w:r w:rsidRPr="00BD277A">
        <w:rPr>
          <w:rFonts w:eastAsia="MS Mincho"/>
          <w:color w:val="2E74B5" w:themeColor="accent5" w:themeShade="BF"/>
        </w:rPr>
        <w:t>eMTC</w:t>
      </w:r>
      <w:proofErr w:type="spellEnd"/>
      <w:r w:rsidRPr="00BD277A">
        <w:rPr>
          <w:rFonts w:eastAsia="MS Mincho"/>
          <w:color w:val="2E74B5" w:themeColor="accent5" w:themeShade="BF"/>
        </w:rPr>
        <w:t xml:space="preserve"> in separate clause containing the IoT NTN specific frequency bands. </w:t>
      </w:r>
    </w:p>
    <w:p w14:paraId="6DC82FA6" w14:textId="400525E6" w:rsidR="00A32960" w:rsidRPr="00BD277A" w:rsidRDefault="00A32960" w:rsidP="00A32960">
      <w:pPr>
        <w:numPr>
          <w:ilvl w:val="0"/>
          <w:numId w:val="34"/>
        </w:numPr>
        <w:overflowPunct w:val="0"/>
        <w:autoSpaceDE w:val="0"/>
        <w:autoSpaceDN w:val="0"/>
        <w:adjustRightInd w:val="0"/>
        <w:textAlignment w:val="baseline"/>
        <w:rPr>
          <w:rFonts w:eastAsia="MS Mincho"/>
          <w:color w:val="2E74B5" w:themeColor="accent5" w:themeShade="BF"/>
        </w:rPr>
      </w:pPr>
      <w:r w:rsidRPr="00BD277A">
        <w:rPr>
          <w:rFonts w:eastAsia="MS Mincho"/>
          <w:color w:val="2E74B5" w:themeColor="accent5" w:themeShade="BF"/>
        </w:rPr>
        <w:t xml:space="preserve">RAN4 to define Power Headroom for UE Category NB1 </w:t>
      </w:r>
      <w:r w:rsidRPr="00BD277A">
        <w:rPr>
          <w:rFonts w:eastAsia="MS Mincho"/>
          <w:color w:val="2E74B5" w:themeColor="accent5" w:themeShade="BF"/>
          <w:u w:val="single"/>
        </w:rPr>
        <w:t>and M1</w:t>
      </w:r>
      <w:r w:rsidRPr="00BD277A">
        <w:rPr>
          <w:rFonts w:eastAsia="MS Mincho"/>
          <w:color w:val="2E74B5" w:themeColor="accent5" w:themeShade="BF"/>
        </w:rPr>
        <w:t xml:space="preserve"> for Satellite Access in separate clause </w:t>
      </w:r>
    </w:p>
    <w:p w14:paraId="33D8E233" w14:textId="77777777" w:rsidR="00A32960" w:rsidRPr="00A32960" w:rsidRDefault="00A32960" w:rsidP="00A32960">
      <w:pPr>
        <w:keepNext/>
        <w:keepLines/>
        <w:spacing w:before="120"/>
        <w:outlineLvl w:val="3"/>
        <w:rPr>
          <w:rFonts w:ascii="Arial" w:eastAsia="新細明體" w:hAnsi="Arial" w:cs="Arial"/>
          <w:sz w:val="24"/>
          <w:szCs w:val="18"/>
          <w:lang w:val="sv-SE" w:eastAsia="zh-TW"/>
        </w:rPr>
      </w:pPr>
      <w:r w:rsidRPr="00A32960">
        <w:rPr>
          <w:rFonts w:ascii="Arial" w:hAnsi="Arial" w:cs="Arial"/>
          <w:sz w:val="24"/>
          <w:szCs w:val="18"/>
          <w:lang w:val="sv-SE" w:eastAsia="zh-CN"/>
        </w:rPr>
        <w:t xml:space="preserve">Issue 1-2: </w:t>
      </w:r>
      <w:r w:rsidRPr="00A32960">
        <w:rPr>
          <w:rFonts w:ascii="Arial" w:eastAsia="新細明體" w:hAnsi="Arial" w:cs="Arial"/>
          <w:sz w:val="24"/>
          <w:szCs w:val="18"/>
          <w:lang w:val="sv-SE" w:eastAsia="zh-TW"/>
        </w:rPr>
        <w:t>Measurement Reporting Table</w:t>
      </w:r>
    </w:p>
    <w:p w14:paraId="5F756313" w14:textId="599C1516" w:rsidR="00A32960" w:rsidRPr="00BD277A" w:rsidRDefault="00A32960" w:rsidP="00A32960">
      <w:pPr>
        <w:rPr>
          <w:color w:val="2E74B5" w:themeColor="accent5" w:themeShade="BF"/>
        </w:rPr>
      </w:pPr>
      <w:r w:rsidRPr="00BD277A">
        <w:rPr>
          <w:color w:val="2E74B5" w:themeColor="accent5" w:themeShade="BF"/>
        </w:rPr>
        <w:t>The legacy RSRP/RSRP/NRSRP/NRSRQ measurement report mapping can be reused for IoT NTN.</w:t>
      </w:r>
    </w:p>
    <w:p w14:paraId="58C2E3AF" w14:textId="780D9B0F" w:rsidR="00A32960" w:rsidRPr="00A32960" w:rsidRDefault="00A32960" w:rsidP="00A32960">
      <w:pPr>
        <w:keepNext/>
        <w:keepLines/>
        <w:spacing w:before="120"/>
        <w:outlineLvl w:val="3"/>
        <w:rPr>
          <w:rFonts w:ascii="Arial" w:hAnsi="Arial" w:cs="Arial"/>
          <w:sz w:val="24"/>
          <w:szCs w:val="18"/>
          <w:lang w:val="sv-SE" w:eastAsia="zh-CN"/>
        </w:rPr>
      </w:pPr>
      <w:r w:rsidRPr="00A32960">
        <w:rPr>
          <w:rFonts w:ascii="Arial" w:hAnsi="Arial" w:cs="Arial"/>
          <w:sz w:val="24"/>
          <w:szCs w:val="18"/>
          <w:lang w:val="sv-SE" w:eastAsia="zh-CN"/>
        </w:rPr>
        <w:lastRenderedPageBreak/>
        <w:t>Issue 2: PHR reporting for NB-IoT</w:t>
      </w:r>
    </w:p>
    <w:p w14:paraId="3898A9B1" w14:textId="77777777" w:rsidR="00A32960" w:rsidRPr="00BD277A" w:rsidRDefault="00A32960" w:rsidP="00A32960">
      <w:pPr>
        <w:numPr>
          <w:ilvl w:val="0"/>
          <w:numId w:val="6"/>
        </w:numPr>
        <w:overflowPunct w:val="0"/>
        <w:autoSpaceDE w:val="0"/>
        <w:autoSpaceDN w:val="0"/>
        <w:adjustRightInd w:val="0"/>
        <w:textAlignment w:val="baseline"/>
        <w:rPr>
          <w:rFonts w:eastAsia="MS Mincho"/>
          <w:color w:val="2E74B5" w:themeColor="accent5" w:themeShade="BF"/>
        </w:rPr>
      </w:pPr>
      <w:r w:rsidRPr="00BD277A">
        <w:rPr>
          <w:rFonts w:eastAsia="MS Mincho"/>
          <w:color w:val="2E74B5" w:themeColor="accent5" w:themeShade="BF"/>
        </w:rPr>
        <w:t>No need to discuss PHR reporting tables for M1, as it has been agreed to reuse the legacy tables.</w:t>
      </w:r>
    </w:p>
    <w:p w14:paraId="53B2C67D" w14:textId="77777777" w:rsidR="00A32960" w:rsidRPr="00BD277A" w:rsidRDefault="00A32960" w:rsidP="00A32960">
      <w:pPr>
        <w:numPr>
          <w:ilvl w:val="0"/>
          <w:numId w:val="6"/>
        </w:numPr>
        <w:overflowPunct w:val="0"/>
        <w:autoSpaceDE w:val="0"/>
        <w:autoSpaceDN w:val="0"/>
        <w:adjustRightInd w:val="0"/>
        <w:textAlignment w:val="baseline"/>
        <w:rPr>
          <w:rFonts w:eastAsia="MS Mincho"/>
          <w:color w:val="2E74B5" w:themeColor="accent5" w:themeShade="BF"/>
        </w:rPr>
      </w:pPr>
      <w:r w:rsidRPr="00BD277A">
        <w:rPr>
          <w:rFonts w:eastAsia="MS Mincho"/>
          <w:color w:val="2E74B5" w:themeColor="accent5" w:themeShade="BF"/>
        </w:rPr>
        <w:t xml:space="preserve">For NB-IoT LEO, legacy PHR reporting values can be reused for IoT NTN.  </w:t>
      </w:r>
    </w:p>
    <w:p w14:paraId="0C75856D" w14:textId="5548023C" w:rsidR="00A32960" w:rsidRDefault="00A32960" w:rsidP="00A32960">
      <w:pPr>
        <w:numPr>
          <w:ilvl w:val="0"/>
          <w:numId w:val="6"/>
        </w:numPr>
        <w:overflowPunct w:val="0"/>
        <w:autoSpaceDE w:val="0"/>
        <w:autoSpaceDN w:val="0"/>
        <w:adjustRightInd w:val="0"/>
        <w:textAlignment w:val="baseline"/>
        <w:rPr>
          <w:rFonts w:eastAsia="MS Mincho"/>
          <w:color w:val="2E74B5" w:themeColor="accent5" w:themeShade="BF"/>
        </w:rPr>
      </w:pPr>
      <w:r w:rsidRPr="00BD277A">
        <w:rPr>
          <w:rFonts w:eastAsia="MS Mincho"/>
          <w:color w:val="2E74B5" w:themeColor="accent5" w:themeShade="BF"/>
        </w:rPr>
        <w:t xml:space="preserve">For NB-IoT GEO, continue discussion. </w:t>
      </w:r>
    </w:p>
    <w:p w14:paraId="2EA6FF0E" w14:textId="77777777" w:rsidR="00E63FDE" w:rsidRPr="00A32960" w:rsidRDefault="00E63FDE" w:rsidP="00F172A8">
      <w:pPr>
        <w:numPr>
          <w:ilvl w:val="1"/>
          <w:numId w:val="6"/>
        </w:numPr>
        <w:overflowPunct w:val="0"/>
        <w:autoSpaceDE w:val="0"/>
        <w:autoSpaceDN w:val="0"/>
        <w:adjustRightInd w:val="0"/>
        <w:spacing w:after="120"/>
        <w:textAlignment w:val="baseline"/>
        <w:rPr>
          <w:rFonts w:eastAsiaTheme="minorEastAsia"/>
          <w:iCs/>
          <w:lang w:val="en-US" w:eastAsia="zh-CN"/>
        </w:rPr>
      </w:pPr>
      <w:r w:rsidRPr="00A32960">
        <w:rPr>
          <w:rFonts w:eastAsiaTheme="minorEastAsia"/>
          <w:iCs/>
          <w:lang w:val="en-US" w:eastAsia="zh-CN"/>
        </w:rPr>
        <w:t>Option 1: reuse legacy PHR reporting values for IoT NTN</w:t>
      </w:r>
    </w:p>
    <w:p w14:paraId="57938451" w14:textId="77777777" w:rsidR="00E63FDE" w:rsidRPr="000E4259" w:rsidRDefault="00E63FDE" w:rsidP="00F172A8">
      <w:pPr>
        <w:numPr>
          <w:ilvl w:val="1"/>
          <w:numId w:val="6"/>
        </w:numPr>
        <w:overflowPunct w:val="0"/>
        <w:autoSpaceDE w:val="0"/>
        <w:autoSpaceDN w:val="0"/>
        <w:adjustRightInd w:val="0"/>
        <w:spacing w:after="120"/>
        <w:textAlignment w:val="baseline"/>
        <w:rPr>
          <w:rFonts w:eastAsiaTheme="minorEastAsia"/>
          <w:iCs/>
          <w:lang w:val="en-US" w:eastAsia="zh-CN"/>
        </w:rPr>
      </w:pPr>
      <w:r w:rsidRPr="00A32960">
        <w:rPr>
          <w:rFonts w:eastAsiaTheme="minorEastAsia"/>
          <w:iCs/>
          <w:lang w:val="en-US" w:eastAsia="zh-CN"/>
        </w:rPr>
        <w:t xml:space="preserve">Option 2: modify the values in exiting tables to include more </w:t>
      </w:r>
      <w:r w:rsidRPr="000E4259">
        <w:rPr>
          <w:rFonts w:eastAsiaTheme="minorEastAsia"/>
          <w:iCs/>
          <w:lang w:val="en-US" w:eastAsia="zh-CN"/>
        </w:rPr>
        <w:t>negative PHR reporting values</w:t>
      </w:r>
    </w:p>
    <w:p w14:paraId="5FFA9550" w14:textId="6E2B7C71" w:rsidR="00E63FDE" w:rsidRPr="000E4259" w:rsidRDefault="00E63FDE" w:rsidP="00F172A8">
      <w:pPr>
        <w:keepNext/>
        <w:keepLines/>
        <w:numPr>
          <w:ilvl w:val="0"/>
          <w:numId w:val="6"/>
        </w:numPr>
        <w:overflowPunct w:val="0"/>
        <w:autoSpaceDE w:val="0"/>
        <w:autoSpaceDN w:val="0"/>
        <w:adjustRightInd w:val="0"/>
        <w:spacing w:before="60" w:after="160" w:line="259" w:lineRule="auto"/>
        <w:ind w:left="1616"/>
        <w:textAlignment w:val="baseline"/>
        <w:rPr>
          <w:rFonts w:eastAsiaTheme="minorHAnsi"/>
          <w:bCs/>
          <w:sz w:val="18"/>
          <w:szCs w:val="18"/>
          <w:lang w:val="x-none" w:eastAsia="x-none"/>
        </w:rPr>
      </w:pPr>
      <w:r w:rsidRPr="000E4259">
        <w:rPr>
          <w:rFonts w:eastAsiaTheme="minorHAnsi"/>
          <w:bCs/>
          <w:sz w:val="18"/>
          <w:szCs w:val="18"/>
          <w:lang w:val="x-none" w:eastAsia="x-none"/>
        </w:rPr>
        <w:t xml:space="preserve">Power headroom report mapping for UE category NB1 UEs </w:t>
      </w:r>
      <w:r w:rsidR="00210EAD" w:rsidRPr="000E4259">
        <w:rPr>
          <w:rFonts w:eastAsiaTheme="minorHAnsi"/>
          <w:bCs/>
          <w:sz w:val="18"/>
          <w:szCs w:val="18"/>
          <w:lang w:val="x-none" w:eastAsia="x-none"/>
        </w:rPr>
        <w:t xml:space="preserve">not supporting enhanced PHR when the enhanced coverage level 0 is selected </w:t>
      </w:r>
      <w:r w:rsidRPr="000E4259">
        <w:rPr>
          <w:rFonts w:eastAsiaTheme="minorHAnsi"/>
          <w:bCs/>
          <w:sz w:val="18"/>
          <w:szCs w:val="18"/>
          <w:lang w:val="x-none" w:eastAsia="x-none"/>
        </w:rPr>
        <w:t xml:space="preserve">during random access procedure </w:t>
      </w:r>
      <w:r w:rsidR="00210EAD" w:rsidRPr="000E4259">
        <w:rPr>
          <w:rFonts w:eastAsiaTheme="minorHAnsi"/>
          <w:bCs/>
          <w:sz w:val="18"/>
          <w:szCs w:val="18"/>
          <w:lang w:val="x-none" w:eastAsia="x-none"/>
        </w:rPr>
        <w:t>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E63FDE" w:rsidRPr="00A32960" w14:paraId="1D5CC574" w14:textId="77777777" w:rsidTr="00F172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3F17F9" w14:textId="77777777" w:rsidR="00E63FDE" w:rsidRPr="000E4259" w:rsidRDefault="00E63FDE" w:rsidP="00E64BD2">
            <w:pPr>
              <w:keepNext/>
              <w:keepLines/>
              <w:spacing w:after="0"/>
              <w:jc w:val="center"/>
              <w:rPr>
                <w:b/>
                <w:sz w:val="18"/>
                <w:szCs w:val="18"/>
                <w:lang w:val="x-none"/>
              </w:rPr>
            </w:pPr>
            <w:r w:rsidRPr="000E4259">
              <w:rPr>
                <w:b/>
                <w:sz w:val="18"/>
                <w:szCs w:val="18"/>
                <w:lang w:val="x-none"/>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E87733D" w14:textId="77777777" w:rsidR="00E63FDE" w:rsidRPr="00A32960" w:rsidRDefault="00E63FDE" w:rsidP="00E64BD2">
            <w:pPr>
              <w:keepNext/>
              <w:keepLines/>
              <w:spacing w:after="0"/>
              <w:jc w:val="center"/>
              <w:rPr>
                <w:b/>
                <w:sz w:val="18"/>
                <w:szCs w:val="18"/>
                <w:lang w:val="x-none"/>
              </w:rPr>
            </w:pPr>
            <w:r w:rsidRPr="000E4259">
              <w:rPr>
                <w:b/>
                <w:sz w:val="18"/>
                <w:szCs w:val="18"/>
                <w:lang w:val="x-none"/>
              </w:rPr>
              <w:t>Measured quantity value (dB)</w:t>
            </w:r>
          </w:p>
        </w:tc>
      </w:tr>
      <w:tr w:rsidR="00E63FDE" w:rsidRPr="00A32960" w14:paraId="55AEF5D1" w14:textId="77777777" w:rsidTr="00F172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0FA1E6" w14:textId="77777777" w:rsidR="00E63FDE" w:rsidRPr="00A32960" w:rsidRDefault="00E63FDE" w:rsidP="00E64BD2">
            <w:pPr>
              <w:keepNext/>
              <w:keepLines/>
              <w:spacing w:after="0"/>
              <w:jc w:val="center"/>
              <w:rPr>
                <w:sz w:val="18"/>
                <w:szCs w:val="18"/>
                <w:lang w:val="x-none" w:eastAsia="ja-JP"/>
              </w:rPr>
            </w:pPr>
            <w:r w:rsidRPr="00A32960">
              <w:rPr>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C2B537" w14:textId="19F3E5D9" w:rsidR="00E63FDE" w:rsidRPr="00A32960" w:rsidRDefault="00E63FDE" w:rsidP="00E64BD2">
            <w:pPr>
              <w:keepNext/>
              <w:keepLines/>
              <w:spacing w:after="0"/>
              <w:jc w:val="center"/>
              <w:rPr>
                <w:sz w:val="18"/>
                <w:szCs w:val="18"/>
                <w:lang w:val="x-none" w:eastAsia="ja-JP"/>
              </w:rPr>
            </w:pPr>
            <w:r w:rsidRPr="00A32960">
              <w:rPr>
                <w:sz w:val="18"/>
                <w:szCs w:val="18"/>
                <w:lang w:val="en-US" w:eastAsia="ja-JP"/>
              </w:rPr>
              <w:t>-54</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w:t>
            </w:r>
            <w:r w:rsidR="003D2AE7">
              <w:rPr>
                <w:rFonts w:ascii="新細明體" w:eastAsia="新細明體" w:hAnsi="新細明體" w:hint="eastAsia"/>
                <w:sz w:val="18"/>
                <w:szCs w:val="18"/>
                <w:lang w:val="x-none" w:eastAsia="zh-TW"/>
              </w:rPr>
              <w:t>[</w:t>
            </w:r>
            <w:r w:rsidRPr="00A32960">
              <w:rPr>
                <w:sz w:val="18"/>
                <w:szCs w:val="18"/>
                <w:lang w:val="x-none" w:eastAsia="ja-JP"/>
              </w:rPr>
              <w:t>-10</w:t>
            </w:r>
            <w:r w:rsidR="003D2AE7">
              <w:rPr>
                <w:rFonts w:ascii="新細明體" w:eastAsia="新細明體" w:hAnsi="新細明體" w:hint="eastAsia"/>
                <w:sz w:val="18"/>
                <w:szCs w:val="18"/>
                <w:lang w:val="x-none" w:eastAsia="zh-TW"/>
              </w:rPr>
              <w:t>]</w:t>
            </w:r>
          </w:p>
        </w:tc>
      </w:tr>
      <w:tr w:rsidR="00E63FDE" w:rsidRPr="00A32960" w14:paraId="01FB99F5" w14:textId="77777777" w:rsidTr="00F172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193010" w14:textId="77777777" w:rsidR="00E63FDE" w:rsidRPr="00A32960" w:rsidRDefault="00E63FDE" w:rsidP="00E64BD2">
            <w:pPr>
              <w:keepNext/>
              <w:keepLines/>
              <w:spacing w:after="0"/>
              <w:jc w:val="center"/>
              <w:rPr>
                <w:sz w:val="18"/>
                <w:szCs w:val="18"/>
                <w:lang w:val="x-none" w:eastAsia="ja-JP"/>
              </w:rPr>
            </w:pPr>
            <w:r w:rsidRPr="00A32960">
              <w:rPr>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55A72F" w14:textId="5228E0A3" w:rsidR="00E63FDE" w:rsidRPr="00A32960" w:rsidRDefault="003D2AE7" w:rsidP="00E64BD2">
            <w:pPr>
              <w:keepNext/>
              <w:keepLines/>
              <w:spacing w:after="0"/>
              <w:jc w:val="center"/>
              <w:rPr>
                <w:sz w:val="18"/>
                <w:szCs w:val="18"/>
                <w:lang w:val="x-none" w:eastAsia="ja-JP"/>
              </w:rPr>
            </w:pPr>
            <w:r>
              <w:rPr>
                <w:rFonts w:ascii="新細明體" w:eastAsia="新細明體" w:hAnsi="新細明體" w:hint="eastAsia"/>
                <w:sz w:val="18"/>
                <w:szCs w:val="18"/>
                <w:lang w:val="x-none" w:eastAsia="zh-TW"/>
              </w:rPr>
              <w:t>[</w:t>
            </w:r>
            <w:r w:rsidR="00E63FDE" w:rsidRPr="00A32960">
              <w:rPr>
                <w:sz w:val="18"/>
                <w:szCs w:val="18"/>
                <w:lang w:val="x-none" w:eastAsia="ja-JP"/>
              </w:rPr>
              <w:t>-10</w:t>
            </w:r>
            <w:r>
              <w:rPr>
                <w:rFonts w:ascii="新細明體" w:eastAsia="新細明體" w:hAnsi="新細明體" w:hint="eastAsia"/>
                <w:sz w:val="18"/>
                <w:szCs w:val="18"/>
                <w:lang w:val="x-none" w:eastAsia="zh-TW"/>
              </w:rPr>
              <w:t>]</w:t>
            </w:r>
            <w:r w:rsidR="00E63FDE" w:rsidRPr="00A32960">
              <w:rPr>
                <w:sz w:val="18"/>
                <w:szCs w:val="18"/>
                <w:lang w:val="x-none" w:eastAsia="ja-JP"/>
              </w:rPr>
              <w:t xml:space="preserve"> </w:t>
            </w:r>
            <w:r w:rsidR="00E63FDE" w:rsidRPr="00A32960">
              <w:rPr>
                <w:sz w:val="18"/>
                <w:szCs w:val="18"/>
                <w:lang w:val="x-none" w:eastAsia="ja-JP"/>
              </w:rPr>
              <w:sym w:font="Symbol" w:char="F0A3"/>
            </w:r>
            <w:r w:rsidR="00E63FDE" w:rsidRPr="00A32960">
              <w:rPr>
                <w:sz w:val="18"/>
                <w:szCs w:val="18"/>
                <w:lang w:val="x-none" w:eastAsia="ja-JP"/>
              </w:rPr>
              <w:t xml:space="preserve"> PH </w:t>
            </w:r>
            <w:r w:rsidR="00E63FDE" w:rsidRPr="00A32960">
              <w:rPr>
                <w:sz w:val="18"/>
                <w:szCs w:val="18"/>
                <w:lang w:val="x-none" w:eastAsia="ja-JP"/>
              </w:rPr>
              <w:sym w:font="Symbol" w:char="F03C"/>
            </w:r>
            <w:r w:rsidR="00E63FDE" w:rsidRPr="00A32960">
              <w:rPr>
                <w:sz w:val="18"/>
                <w:szCs w:val="18"/>
                <w:lang w:val="x-none" w:eastAsia="ja-JP"/>
              </w:rPr>
              <w:t xml:space="preserve"> </w:t>
            </w:r>
            <w:r>
              <w:rPr>
                <w:rFonts w:ascii="新細明體" w:eastAsia="新細明體" w:hAnsi="新細明體" w:hint="eastAsia"/>
                <w:sz w:val="18"/>
                <w:szCs w:val="18"/>
                <w:lang w:val="x-none" w:eastAsia="zh-TW"/>
              </w:rPr>
              <w:t>[</w:t>
            </w:r>
            <w:r w:rsidR="00E63FDE" w:rsidRPr="00A32960">
              <w:rPr>
                <w:sz w:val="18"/>
                <w:szCs w:val="18"/>
                <w:lang w:val="x-none" w:eastAsia="ja-JP"/>
              </w:rPr>
              <w:t>-2</w:t>
            </w:r>
            <w:r>
              <w:rPr>
                <w:rFonts w:ascii="新細明體" w:eastAsia="新細明體" w:hAnsi="新細明體" w:hint="eastAsia"/>
                <w:sz w:val="18"/>
                <w:szCs w:val="18"/>
                <w:lang w:val="x-none" w:eastAsia="zh-TW"/>
              </w:rPr>
              <w:t>]</w:t>
            </w:r>
          </w:p>
        </w:tc>
      </w:tr>
      <w:tr w:rsidR="00E63FDE" w:rsidRPr="00A32960" w14:paraId="3855ED58" w14:textId="77777777" w:rsidTr="00F172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4E045A" w14:textId="77777777" w:rsidR="00E63FDE" w:rsidRPr="00A32960" w:rsidRDefault="00E63FDE" w:rsidP="00E64BD2">
            <w:pPr>
              <w:keepNext/>
              <w:keepLines/>
              <w:spacing w:after="0"/>
              <w:jc w:val="center"/>
              <w:rPr>
                <w:sz w:val="18"/>
                <w:szCs w:val="18"/>
                <w:lang w:val="x-none" w:eastAsia="ja-JP"/>
              </w:rPr>
            </w:pPr>
            <w:r w:rsidRPr="00A32960">
              <w:rPr>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809BAF4" w14:textId="053EAF99" w:rsidR="00E63FDE" w:rsidRPr="00A32960" w:rsidRDefault="003D2AE7" w:rsidP="00E64BD2">
            <w:pPr>
              <w:keepNext/>
              <w:keepLines/>
              <w:spacing w:after="0"/>
              <w:jc w:val="center"/>
              <w:rPr>
                <w:sz w:val="18"/>
                <w:szCs w:val="18"/>
                <w:lang w:val="x-none" w:eastAsia="ja-JP"/>
              </w:rPr>
            </w:pPr>
            <w:r>
              <w:rPr>
                <w:rFonts w:ascii="新細明體" w:eastAsia="新細明體" w:hAnsi="新細明體" w:hint="eastAsia"/>
                <w:sz w:val="18"/>
                <w:szCs w:val="18"/>
                <w:lang w:val="x-none" w:eastAsia="zh-TW"/>
              </w:rPr>
              <w:t>[</w:t>
            </w:r>
            <w:r w:rsidR="00E63FDE" w:rsidRPr="00A32960">
              <w:rPr>
                <w:sz w:val="18"/>
                <w:szCs w:val="18"/>
                <w:lang w:val="x-none" w:eastAsia="ja-JP"/>
              </w:rPr>
              <w:t>-2</w:t>
            </w:r>
            <w:r>
              <w:rPr>
                <w:rFonts w:ascii="新細明體" w:eastAsia="新細明體" w:hAnsi="新細明體" w:hint="eastAsia"/>
                <w:sz w:val="18"/>
                <w:szCs w:val="18"/>
                <w:lang w:val="x-none" w:eastAsia="zh-TW"/>
              </w:rPr>
              <w:t>]</w:t>
            </w:r>
            <w:r w:rsidR="00E63FDE" w:rsidRPr="00A32960">
              <w:rPr>
                <w:sz w:val="18"/>
                <w:szCs w:val="18"/>
                <w:lang w:val="x-none" w:eastAsia="ja-JP"/>
              </w:rPr>
              <w:t xml:space="preserve"> </w:t>
            </w:r>
            <w:r w:rsidR="00E63FDE" w:rsidRPr="00A32960">
              <w:rPr>
                <w:sz w:val="18"/>
                <w:szCs w:val="18"/>
                <w:lang w:val="x-none" w:eastAsia="ja-JP"/>
              </w:rPr>
              <w:sym w:font="Symbol" w:char="F0A3"/>
            </w:r>
            <w:r w:rsidR="00E63FDE" w:rsidRPr="00A32960">
              <w:rPr>
                <w:sz w:val="18"/>
                <w:szCs w:val="18"/>
                <w:lang w:val="x-none" w:eastAsia="ja-JP"/>
              </w:rPr>
              <w:t xml:space="preserve"> PH </w:t>
            </w:r>
            <w:r w:rsidR="00E63FDE" w:rsidRPr="00A32960">
              <w:rPr>
                <w:sz w:val="18"/>
                <w:szCs w:val="18"/>
                <w:lang w:val="x-none" w:eastAsia="ja-JP"/>
              </w:rPr>
              <w:sym w:font="Symbol" w:char="F03C"/>
            </w:r>
            <w:r w:rsidR="00E63FDE" w:rsidRPr="00A32960">
              <w:rPr>
                <w:sz w:val="18"/>
                <w:szCs w:val="18"/>
                <w:lang w:val="x-none" w:eastAsia="ja-JP"/>
              </w:rPr>
              <w:t xml:space="preserve"> 6 </w:t>
            </w:r>
          </w:p>
        </w:tc>
      </w:tr>
      <w:tr w:rsidR="00E63FDE" w:rsidRPr="00A32960" w14:paraId="6044F90B" w14:textId="77777777" w:rsidTr="00F172A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37F267A" w14:textId="77777777" w:rsidR="00E63FDE" w:rsidRPr="00A32960" w:rsidRDefault="00E63FDE" w:rsidP="00E64BD2">
            <w:pPr>
              <w:keepNext/>
              <w:keepLines/>
              <w:spacing w:after="0"/>
              <w:jc w:val="center"/>
              <w:rPr>
                <w:sz w:val="18"/>
                <w:szCs w:val="18"/>
                <w:lang w:val="x-none" w:eastAsia="ja-JP"/>
              </w:rPr>
            </w:pPr>
            <w:r w:rsidRPr="00A32960">
              <w:rPr>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4FF40A89" w14:textId="77777777" w:rsidR="00E63FDE" w:rsidRPr="00A32960" w:rsidRDefault="00E63FDE" w:rsidP="00E64BD2">
            <w:pPr>
              <w:keepNext/>
              <w:keepLines/>
              <w:spacing w:after="0"/>
              <w:jc w:val="center"/>
              <w:rPr>
                <w:sz w:val="18"/>
                <w:szCs w:val="18"/>
                <w:lang w:val="x-none" w:eastAsia="ja-JP"/>
              </w:rPr>
            </w:pPr>
            <w:r w:rsidRPr="00A32960">
              <w:rPr>
                <w:sz w:val="18"/>
                <w:szCs w:val="18"/>
                <w:lang w:val="x-none" w:eastAsia="ja-JP"/>
              </w:rPr>
              <w:t>PH ≥ 6</w:t>
            </w:r>
          </w:p>
        </w:tc>
      </w:tr>
    </w:tbl>
    <w:p w14:paraId="5112FB94" w14:textId="77777777" w:rsidR="00E63FDE" w:rsidRPr="00A32960" w:rsidRDefault="00E63FDE" w:rsidP="00F172A8">
      <w:pPr>
        <w:keepNext/>
        <w:keepLines/>
        <w:numPr>
          <w:ilvl w:val="0"/>
          <w:numId w:val="6"/>
        </w:numPr>
        <w:overflowPunct w:val="0"/>
        <w:autoSpaceDE w:val="0"/>
        <w:autoSpaceDN w:val="0"/>
        <w:adjustRightInd w:val="0"/>
        <w:spacing w:before="60" w:after="160" w:line="259" w:lineRule="auto"/>
        <w:ind w:left="1616"/>
        <w:textAlignment w:val="baseline"/>
        <w:rPr>
          <w:rFonts w:eastAsiaTheme="minorHAnsi"/>
          <w:bCs/>
          <w:sz w:val="18"/>
          <w:szCs w:val="18"/>
          <w:lang w:val="x-none" w:eastAsia="x-none"/>
        </w:rPr>
      </w:pPr>
      <w:r w:rsidRPr="00A32960">
        <w:rPr>
          <w:rFonts w:eastAsiaTheme="minorHAnsi"/>
          <w:bCs/>
          <w:sz w:val="18"/>
          <w:szCs w:val="18"/>
          <w:lang w:val="x-none" w:eastAsia="x-none"/>
        </w:rPr>
        <w:t>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E63FDE" w:rsidRPr="00A32960" w14:paraId="38096608" w14:textId="77777777" w:rsidTr="00F172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4A3BC6" w14:textId="77777777" w:rsidR="00E63FDE" w:rsidRPr="00A32960" w:rsidRDefault="00E63FDE" w:rsidP="00E64BD2">
            <w:pPr>
              <w:keepNext/>
              <w:keepLines/>
              <w:spacing w:after="0"/>
              <w:jc w:val="center"/>
              <w:rPr>
                <w:b/>
                <w:sz w:val="18"/>
                <w:szCs w:val="18"/>
                <w:lang w:val="x-none" w:eastAsia="ja-JP"/>
              </w:rPr>
            </w:pPr>
            <w:r w:rsidRPr="00A32960">
              <w:rPr>
                <w:b/>
                <w:sz w:val="18"/>
                <w:szCs w:val="18"/>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AE4010F" w14:textId="77777777" w:rsidR="00E63FDE" w:rsidRPr="00A32960" w:rsidRDefault="00E63FDE" w:rsidP="00E64BD2">
            <w:pPr>
              <w:keepNext/>
              <w:keepLines/>
              <w:spacing w:after="0"/>
              <w:jc w:val="center"/>
              <w:rPr>
                <w:b/>
                <w:sz w:val="18"/>
                <w:szCs w:val="18"/>
                <w:lang w:val="x-none" w:eastAsia="ja-JP"/>
              </w:rPr>
            </w:pPr>
            <w:r w:rsidRPr="00A32960">
              <w:rPr>
                <w:b/>
                <w:sz w:val="18"/>
                <w:szCs w:val="18"/>
                <w:lang w:val="x-none" w:eastAsia="ja-JP"/>
              </w:rPr>
              <w:t>Measured quantity value (dB)</w:t>
            </w:r>
          </w:p>
        </w:tc>
      </w:tr>
      <w:tr w:rsidR="00E63FDE" w:rsidRPr="00A32960" w14:paraId="7E145F0B" w14:textId="77777777" w:rsidTr="00F172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9C029E" w14:textId="77777777" w:rsidR="00E63FDE" w:rsidRPr="00A32960" w:rsidRDefault="00E63FDE" w:rsidP="00E64BD2">
            <w:pPr>
              <w:keepNext/>
              <w:keepLines/>
              <w:spacing w:after="0"/>
              <w:jc w:val="center"/>
              <w:rPr>
                <w:sz w:val="18"/>
                <w:szCs w:val="18"/>
                <w:lang w:val="x-none" w:eastAsia="ja-JP"/>
              </w:rPr>
            </w:pPr>
            <w:r w:rsidRPr="00A32960">
              <w:rPr>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1D4CB4" w14:textId="3A283467" w:rsidR="00E63FDE" w:rsidRPr="00A32960" w:rsidRDefault="00E63FDE" w:rsidP="00E64BD2">
            <w:pPr>
              <w:keepNext/>
              <w:keepLines/>
              <w:spacing w:after="0"/>
              <w:jc w:val="center"/>
              <w:rPr>
                <w:sz w:val="18"/>
                <w:szCs w:val="18"/>
                <w:lang w:val="x-none" w:eastAsia="ja-JP"/>
              </w:rPr>
            </w:pPr>
            <w:r w:rsidRPr="00A32960">
              <w:rPr>
                <w:sz w:val="18"/>
                <w:szCs w:val="18"/>
                <w:lang w:val="en-US" w:eastAsia="ja-JP"/>
              </w:rPr>
              <w:t>-54</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w:t>
            </w:r>
            <w:r w:rsidR="003D2AE7">
              <w:rPr>
                <w:rFonts w:ascii="新細明體" w:eastAsia="新細明體" w:hAnsi="新細明體" w:hint="eastAsia"/>
                <w:sz w:val="18"/>
                <w:szCs w:val="18"/>
                <w:lang w:val="x-none" w:eastAsia="zh-TW"/>
              </w:rPr>
              <w:t>[</w:t>
            </w:r>
            <w:r w:rsidRPr="00A32960">
              <w:rPr>
                <w:sz w:val="18"/>
                <w:szCs w:val="18"/>
                <w:lang w:val="x-none" w:eastAsia="ja-JP"/>
              </w:rPr>
              <w:t>-30</w:t>
            </w:r>
            <w:r w:rsidR="003D2AE7">
              <w:rPr>
                <w:rFonts w:ascii="新細明體" w:eastAsia="新細明體" w:hAnsi="新細明體" w:hint="eastAsia"/>
                <w:sz w:val="18"/>
                <w:szCs w:val="18"/>
                <w:lang w:val="x-none" w:eastAsia="zh-TW"/>
              </w:rPr>
              <w:t>]</w:t>
            </w:r>
          </w:p>
        </w:tc>
      </w:tr>
      <w:tr w:rsidR="00E63FDE" w:rsidRPr="00A32960" w14:paraId="6CBC93C5" w14:textId="77777777" w:rsidTr="00F172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8F180A" w14:textId="77777777" w:rsidR="00E63FDE" w:rsidRPr="00A32960" w:rsidRDefault="00E63FDE" w:rsidP="00E64BD2">
            <w:pPr>
              <w:keepNext/>
              <w:keepLines/>
              <w:spacing w:after="0"/>
              <w:jc w:val="center"/>
              <w:rPr>
                <w:sz w:val="18"/>
                <w:szCs w:val="18"/>
                <w:lang w:val="x-none" w:eastAsia="ja-JP"/>
              </w:rPr>
            </w:pPr>
            <w:r w:rsidRPr="00A32960">
              <w:rPr>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9A18F8" w14:textId="36A1F92F" w:rsidR="00E63FDE" w:rsidRPr="00A32960" w:rsidRDefault="003D2AE7" w:rsidP="00E64BD2">
            <w:pPr>
              <w:keepNext/>
              <w:keepLines/>
              <w:spacing w:after="0"/>
              <w:jc w:val="center"/>
              <w:rPr>
                <w:sz w:val="18"/>
                <w:szCs w:val="18"/>
                <w:lang w:val="x-none" w:eastAsia="ja-JP"/>
              </w:rPr>
            </w:pPr>
            <w:r>
              <w:rPr>
                <w:rFonts w:ascii="新細明體" w:eastAsia="新細明體" w:hAnsi="新細明體" w:hint="eastAsia"/>
                <w:sz w:val="18"/>
                <w:szCs w:val="18"/>
                <w:lang w:val="x-none" w:eastAsia="zh-TW"/>
              </w:rPr>
              <w:t>[</w:t>
            </w:r>
            <w:r w:rsidR="00E63FDE" w:rsidRPr="00A32960">
              <w:rPr>
                <w:sz w:val="18"/>
                <w:szCs w:val="18"/>
                <w:lang w:val="x-none" w:eastAsia="ja-JP"/>
              </w:rPr>
              <w:t>-30</w:t>
            </w:r>
            <w:r>
              <w:rPr>
                <w:rFonts w:ascii="新細明體" w:eastAsia="新細明體" w:hAnsi="新細明體" w:hint="eastAsia"/>
                <w:sz w:val="18"/>
                <w:szCs w:val="18"/>
                <w:lang w:val="x-none" w:eastAsia="zh-TW"/>
              </w:rPr>
              <w:t>]</w:t>
            </w:r>
            <w:r w:rsidR="00E63FDE" w:rsidRPr="00A32960">
              <w:rPr>
                <w:sz w:val="18"/>
                <w:szCs w:val="18"/>
                <w:lang w:val="x-none" w:eastAsia="ja-JP"/>
              </w:rPr>
              <w:t xml:space="preserve"> </w:t>
            </w:r>
            <w:r w:rsidR="00E63FDE" w:rsidRPr="00A32960">
              <w:rPr>
                <w:sz w:val="18"/>
                <w:szCs w:val="18"/>
                <w:lang w:val="x-none" w:eastAsia="ja-JP"/>
              </w:rPr>
              <w:sym w:font="Symbol" w:char="F0A3"/>
            </w:r>
            <w:r w:rsidR="00E63FDE" w:rsidRPr="00A32960">
              <w:rPr>
                <w:sz w:val="18"/>
                <w:szCs w:val="18"/>
                <w:lang w:val="x-none" w:eastAsia="ja-JP"/>
              </w:rPr>
              <w:t xml:space="preserve"> PH </w:t>
            </w:r>
            <w:r w:rsidR="00E63FDE" w:rsidRPr="00A32960">
              <w:rPr>
                <w:sz w:val="18"/>
                <w:szCs w:val="18"/>
                <w:lang w:val="x-none" w:eastAsia="ja-JP"/>
              </w:rPr>
              <w:sym w:font="Symbol" w:char="F03C"/>
            </w:r>
            <w:r>
              <w:rPr>
                <w:rFonts w:ascii="新細明體" w:eastAsia="新細明體" w:hAnsi="新細明體" w:hint="eastAsia"/>
                <w:sz w:val="18"/>
                <w:szCs w:val="18"/>
                <w:lang w:val="x-none" w:eastAsia="zh-TW"/>
              </w:rPr>
              <w:t xml:space="preserve"> [</w:t>
            </w:r>
            <w:r w:rsidR="00E63FDE" w:rsidRPr="00A32960">
              <w:rPr>
                <w:sz w:val="18"/>
                <w:szCs w:val="18"/>
                <w:lang w:val="x-none" w:eastAsia="ja-JP"/>
              </w:rPr>
              <w:t>-20</w:t>
            </w:r>
            <w:r>
              <w:rPr>
                <w:rFonts w:ascii="新細明體" w:eastAsia="新細明體" w:hAnsi="新細明體" w:hint="eastAsia"/>
                <w:sz w:val="18"/>
                <w:szCs w:val="18"/>
                <w:lang w:val="x-none" w:eastAsia="zh-TW"/>
              </w:rPr>
              <w:t>]</w:t>
            </w:r>
          </w:p>
        </w:tc>
      </w:tr>
      <w:tr w:rsidR="00E63FDE" w:rsidRPr="00A32960" w14:paraId="1E5A0AC1" w14:textId="77777777" w:rsidTr="00F172A8">
        <w:trPr>
          <w:trHeight w:val="60"/>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97DD6D2" w14:textId="77777777" w:rsidR="00E63FDE" w:rsidRPr="00A32960" w:rsidRDefault="00E63FDE" w:rsidP="00E64BD2">
            <w:pPr>
              <w:keepNext/>
              <w:keepLines/>
              <w:spacing w:after="0"/>
              <w:jc w:val="center"/>
              <w:rPr>
                <w:sz w:val="18"/>
                <w:szCs w:val="18"/>
                <w:lang w:val="x-none" w:eastAsia="ja-JP"/>
              </w:rPr>
            </w:pPr>
            <w:r w:rsidRPr="00A32960">
              <w:rPr>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A6F036" w14:textId="2315BC48" w:rsidR="00E63FDE" w:rsidRPr="00A32960" w:rsidRDefault="003D2AE7" w:rsidP="00E64BD2">
            <w:pPr>
              <w:keepNext/>
              <w:keepLines/>
              <w:spacing w:after="0"/>
              <w:jc w:val="center"/>
              <w:rPr>
                <w:sz w:val="18"/>
                <w:szCs w:val="18"/>
                <w:lang w:val="x-none" w:eastAsia="ja-JP"/>
              </w:rPr>
            </w:pPr>
            <w:r>
              <w:rPr>
                <w:rFonts w:ascii="新細明體" w:eastAsia="新細明體" w:hAnsi="新細明體" w:hint="eastAsia"/>
                <w:sz w:val="18"/>
                <w:szCs w:val="18"/>
                <w:lang w:val="x-none" w:eastAsia="zh-TW"/>
              </w:rPr>
              <w:t>[</w:t>
            </w:r>
            <w:r w:rsidR="00E63FDE" w:rsidRPr="00A32960">
              <w:rPr>
                <w:sz w:val="18"/>
                <w:szCs w:val="18"/>
                <w:lang w:val="x-none" w:eastAsia="ja-JP"/>
              </w:rPr>
              <w:t>-20</w:t>
            </w:r>
            <w:r>
              <w:rPr>
                <w:rFonts w:ascii="新細明體" w:eastAsia="新細明體" w:hAnsi="新細明體" w:hint="eastAsia"/>
                <w:sz w:val="18"/>
                <w:szCs w:val="18"/>
                <w:lang w:val="x-none" w:eastAsia="zh-TW"/>
              </w:rPr>
              <w:t>]</w:t>
            </w:r>
            <w:r w:rsidR="00E63FDE" w:rsidRPr="00A32960">
              <w:rPr>
                <w:sz w:val="18"/>
                <w:szCs w:val="18"/>
                <w:lang w:val="x-none" w:eastAsia="ja-JP"/>
              </w:rPr>
              <w:t xml:space="preserve"> </w:t>
            </w:r>
            <w:r w:rsidR="00E63FDE" w:rsidRPr="00A32960">
              <w:rPr>
                <w:sz w:val="18"/>
                <w:szCs w:val="18"/>
                <w:lang w:val="x-none" w:eastAsia="ja-JP"/>
              </w:rPr>
              <w:sym w:font="Symbol" w:char="F0A3"/>
            </w:r>
            <w:r w:rsidR="00E63FDE" w:rsidRPr="00A32960">
              <w:rPr>
                <w:sz w:val="18"/>
                <w:szCs w:val="18"/>
                <w:lang w:val="x-none" w:eastAsia="ja-JP"/>
              </w:rPr>
              <w:t xml:space="preserve"> PH </w:t>
            </w:r>
            <w:r w:rsidR="00E63FDE" w:rsidRPr="00A32960">
              <w:rPr>
                <w:sz w:val="18"/>
                <w:szCs w:val="18"/>
                <w:lang w:val="x-none" w:eastAsia="ja-JP"/>
              </w:rPr>
              <w:sym w:font="Symbol" w:char="F03C"/>
            </w:r>
            <w:r w:rsidR="00E63FDE" w:rsidRPr="00A32960">
              <w:rPr>
                <w:sz w:val="18"/>
                <w:szCs w:val="18"/>
                <w:lang w:val="x-none" w:eastAsia="ja-JP"/>
              </w:rPr>
              <w:t xml:space="preserve"> 6 </w:t>
            </w:r>
          </w:p>
        </w:tc>
      </w:tr>
      <w:tr w:rsidR="00E63FDE" w:rsidRPr="00A32960" w14:paraId="002F5D9A" w14:textId="77777777" w:rsidTr="00F172A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5B5E5C" w14:textId="77777777" w:rsidR="00E63FDE" w:rsidRPr="00A32960" w:rsidRDefault="00E63FDE" w:rsidP="00E64BD2">
            <w:pPr>
              <w:keepNext/>
              <w:keepLines/>
              <w:spacing w:after="0"/>
              <w:jc w:val="center"/>
              <w:rPr>
                <w:sz w:val="18"/>
                <w:szCs w:val="18"/>
                <w:lang w:val="x-none" w:eastAsia="ja-JP"/>
              </w:rPr>
            </w:pPr>
            <w:r w:rsidRPr="00A32960">
              <w:rPr>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3FDDDD" w14:textId="77777777" w:rsidR="00E63FDE" w:rsidRPr="00A32960" w:rsidRDefault="00E63FDE" w:rsidP="00E64BD2">
            <w:pPr>
              <w:keepNext/>
              <w:keepLines/>
              <w:spacing w:after="0"/>
              <w:jc w:val="center"/>
              <w:rPr>
                <w:sz w:val="18"/>
                <w:szCs w:val="18"/>
                <w:lang w:val="x-none" w:eastAsia="ja-JP"/>
              </w:rPr>
            </w:pPr>
            <w:r w:rsidRPr="00A32960">
              <w:rPr>
                <w:sz w:val="18"/>
                <w:szCs w:val="18"/>
                <w:lang w:val="x-none" w:eastAsia="ja-JP"/>
              </w:rPr>
              <w:t>PH ≥ 6</w:t>
            </w:r>
          </w:p>
        </w:tc>
      </w:tr>
    </w:tbl>
    <w:p w14:paraId="468AABDC" w14:textId="77777777" w:rsidR="00D944C5" w:rsidRPr="00F172A8" w:rsidRDefault="00D944C5" w:rsidP="00D944C5">
      <w:pPr>
        <w:overflowPunct w:val="0"/>
        <w:autoSpaceDE w:val="0"/>
        <w:autoSpaceDN w:val="0"/>
        <w:adjustRightInd w:val="0"/>
        <w:ind w:left="480"/>
        <w:textAlignment w:val="baseline"/>
        <w:rPr>
          <w:rFonts w:eastAsia="MS Mincho"/>
          <w:color w:val="2E74B5" w:themeColor="accent5" w:themeShade="BF"/>
          <w:lang w:val="en-US"/>
        </w:rPr>
      </w:pPr>
    </w:p>
    <w:p w14:paraId="15351D1A" w14:textId="77777777" w:rsidR="00EB5CDB" w:rsidRPr="00A32960" w:rsidRDefault="00EB5CDB" w:rsidP="00A32960">
      <w:pPr>
        <w:spacing w:after="120"/>
        <w:rPr>
          <w:rFonts w:ascii="新細明體" w:eastAsia="新細明體" w:hAnsi="新細明體"/>
          <w:i/>
          <w:color w:val="0070C0"/>
          <w:lang w:eastAsia="zh-TW"/>
        </w:rPr>
      </w:pPr>
    </w:p>
    <w:p w14:paraId="504C91FD" w14:textId="36E636CE" w:rsidR="00A32960" w:rsidRPr="00A32960" w:rsidRDefault="00A32960" w:rsidP="00A32960">
      <w:pPr>
        <w:keepNext/>
        <w:keepLines/>
        <w:spacing w:before="120"/>
        <w:outlineLvl w:val="3"/>
        <w:rPr>
          <w:rFonts w:ascii="Arial" w:hAnsi="Arial" w:cs="Arial"/>
          <w:sz w:val="24"/>
          <w:szCs w:val="18"/>
          <w:lang w:val="sv-SE" w:eastAsia="zh-CN"/>
        </w:rPr>
      </w:pPr>
      <w:r w:rsidRPr="00A32960">
        <w:rPr>
          <w:rFonts w:ascii="Arial" w:hAnsi="Arial" w:cs="Arial"/>
          <w:sz w:val="24"/>
          <w:szCs w:val="18"/>
          <w:lang w:val="sv-SE" w:eastAsia="zh-CN"/>
        </w:rPr>
        <w:t>Issue 3: GNSS Position Acquisition Method</w:t>
      </w:r>
    </w:p>
    <w:p w14:paraId="47C2C6E8" w14:textId="77777777" w:rsidR="00A32960" w:rsidRPr="000E4259" w:rsidRDefault="00A32960" w:rsidP="00A32960">
      <w:pPr>
        <w:numPr>
          <w:ilvl w:val="0"/>
          <w:numId w:val="35"/>
        </w:numPr>
        <w:overflowPunct w:val="0"/>
        <w:autoSpaceDE w:val="0"/>
        <w:autoSpaceDN w:val="0"/>
        <w:adjustRightInd w:val="0"/>
        <w:spacing w:after="120"/>
        <w:textAlignment w:val="baseline"/>
        <w:rPr>
          <w:rFonts w:eastAsia="MS Mincho"/>
          <w:color w:val="2E74B5" w:themeColor="accent5" w:themeShade="BF"/>
          <w:szCs w:val="24"/>
          <w:lang w:eastAsia="zh-CN"/>
        </w:rPr>
      </w:pPr>
      <w:r w:rsidRPr="00BD277A">
        <w:rPr>
          <w:rFonts w:eastAsia="MS Mincho"/>
          <w:color w:val="2E74B5" w:themeColor="accent5" w:themeShade="BF"/>
          <w:szCs w:val="24"/>
          <w:lang w:eastAsia="zh-CN"/>
        </w:rPr>
        <w:t xml:space="preserve">[GNSS or GNSS signal emulation] test approach for UE UL transmission timing accuracy requirements and adopts AT command-based test approach for </w:t>
      </w:r>
      <w:r w:rsidRPr="000E4259">
        <w:rPr>
          <w:rFonts w:eastAsia="MS Mincho"/>
          <w:color w:val="2E74B5" w:themeColor="accent5" w:themeShade="BF"/>
          <w:szCs w:val="24"/>
          <w:lang w:eastAsia="zh-CN"/>
        </w:rPr>
        <w:t>the rest of the test cases</w:t>
      </w:r>
      <w:r w:rsidRPr="000E4259">
        <w:rPr>
          <w:rFonts w:eastAsia="MS Mincho"/>
          <w:color w:val="2E74B5" w:themeColor="accent5" w:themeShade="BF"/>
        </w:rPr>
        <w:t>.</w:t>
      </w:r>
    </w:p>
    <w:p w14:paraId="16557B30" w14:textId="77777777" w:rsidR="00A32960" w:rsidRPr="000E4259" w:rsidRDefault="00A32960" w:rsidP="00A32960">
      <w:pPr>
        <w:numPr>
          <w:ilvl w:val="0"/>
          <w:numId w:val="35"/>
        </w:numPr>
        <w:overflowPunct w:val="0"/>
        <w:autoSpaceDE w:val="0"/>
        <w:autoSpaceDN w:val="0"/>
        <w:adjustRightInd w:val="0"/>
        <w:spacing w:after="120"/>
        <w:textAlignment w:val="baseline"/>
        <w:rPr>
          <w:rFonts w:eastAsia="MS Mincho"/>
          <w:color w:val="2E74B5" w:themeColor="accent5" w:themeShade="BF"/>
          <w:szCs w:val="24"/>
          <w:lang w:eastAsia="zh-CN"/>
        </w:rPr>
      </w:pPr>
      <w:r w:rsidRPr="000E4259">
        <w:rPr>
          <w:color w:val="2E74B5" w:themeColor="accent5" w:themeShade="BF"/>
          <w:szCs w:val="24"/>
        </w:rPr>
        <w:t>Test parameter for GNSS signal power levels defined in [B.6.1] is reused.</w:t>
      </w:r>
    </w:p>
    <w:p w14:paraId="6863B029" w14:textId="5145527F" w:rsidR="00A32960" w:rsidRPr="000E4259" w:rsidRDefault="00725CD1" w:rsidP="00A32960">
      <w:pPr>
        <w:numPr>
          <w:ilvl w:val="0"/>
          <w:numId w:val="35"/>
        </w:numPr>
        <w:overflowPunct w:val="0"/>
        <w:autoSpaceDE w:val="0"/>
        <w:autoSpaceDN w:val="0"/>
        <w:adjustRightInd w:val="0"/>
        <w:spacing w:after="120"/>
        <w:textAlignment w:val="baseline"/>
        <w:rPr>
          <w:rFonts w:eastAsia="MS Mincho"/>
          <w:color w:val="2E74B5" w:themeColor="accent5" w:themeShade="BF"/>
          <w:szCs w:val="24"/>
          <w:lang w:eastAsia="zh-CN"/>
        </w:rPr>
      </w:pPr>
      <w:r w:rsidRPr="000E4259">
        <w:rPr>
          <w:szCs w:val="24"/>
        </w:rPr>
        <w:t>How UE receives the GNSS signals and acquires the UE position before/during the test is up to UE implementation. And the details are expected to be discussed/determined it in RAN5.</w:t>
      </w:r>
    </w:p>
    <w:p w14:paraId="68EE0B9C" w14:textId="77777777" w:rsidR="00A32960" w:rsidRPr="000E4259" w:rsidRDefault="00A32960" w:rsidP="00A32960">
      <w:pPr>
        <w:overflowPunct w:val="0"/>
        <w:autoSpaceDE w:val="0"/>
        <w:autoSpaceDN w:val="0"/>
        <w:adjustRightInd w:val="0"/>
        <w:ind w:left="480"/>
        <w:textAlignment w:val="baseline"/>
        <w:rPr>
          <w:rFonts w:eastAsia="MS Mincho"/>
        </w:rPr>
      </w:pPr>
    </w:p>
    <w:p w14:paraId="0F4060DA" w14:textId="6B7AC0BB" w:rsidR="00A32960" w:rsidRPr="000E4259" w:rsidRDefault="00A32960" w:rsidP="00A32960">
      <w:pPr>
        <w:keepNext/>
        <w:keepLines/>
        <w:spacing w:before="120"/>
        <w:outlineLvl w:val="3"/>
        <w:rPr>
          <w:rFonts w:ascii="Arial" w:hAnsi="Arial" w:cs="Arial"/>
          <w:sz w:val="24"/>
          <w:szCs w:val="18"/>
          <w:lang w:val="sv-SE" w:eastAsia="zh-CN"/>
        </w:rPr>
      </w:pPr>
      <w:r w:rsidRPr="000E4259">
        <w:rPr>
          <w:rFonts w:ascii="Arial" w:hAnsi="Arial" w:cs="Arial"/>
          <w:sz w:val="24"/>
          <w:szCs w:val="18"/>
          <w:lang w:val="sv-SE" w:eastAsia="zh-CN"/>
        </w:rPr>
        <w:t xml:space="preserve">Issue 4: Test for Segmented UL Transmissions </w:t>
      </w:r>
    </w:p>
    <w:p w14:paraId="1DD62D9D" w14:textId="16843D5E" w:rsidR="00A32960" w:rsidRPr="000E4259" w:rsidRDefault="00A32960" w:rsidP="00A32960">
      <w:pPr>
        <w:numPr>
          <w:ilvl w:val="0"/>
          <w:numId w:val="6"/>
        </w:numPr>
        <w:overflowPunct w:val="0"/>
        <w:autoSpaceDE w:val="0"/>
        <w:autoSpaceDN w:val="0"/>
        <w:adjustRightInd w:val="0"/>
        <w:textAlignment w:val="baseline"/>
        <w:rPr>
          <w:rFonts w:eastAsia="MS Mincho"/>
        </w:rPr>
      </w:pPr>
      <w:r w:rsidRPr="000E4259">
        <w:rPr>
          <w:rFonts w:eastAsia="MS Mincho"/>
        </w:rPr>
        <w:t xml:space="preserve">Proposal 1: Do not define dedicated UE initial transmission timing test cases for UL segmented transmission. </w:t>
      </w:r>
    </w:p>
    <w:p w14:paraId="3CA0A45F" w14:textId="41B7BD19" w:rsidR="00A32960" w:rsidRPr="000E4259" w:rsidRDefault="00A32960" w:rsidP="00A32960">
      <w:pPr>
        <w:numPr>
          <w:ilvl w:val="0"/>
          <w:numId w:val="6"/>
        </w:numPr>
        <w:overflowPunct w:val="0"/>
        <w:autoSpaceDE w:val="0"/>
        <w:autoSpaceDN w:val="0"/>
        <w:adjustRightInd w:val="0"/>
        <w:textAlignment w:val="baseline"/>
        <w:rPr>
          <w:rFonts w:eastAsia="MS Mincho"/>
        </w:rPr>
      </w:pPr>
      <w:r w:rsidRPr="000E4259">
        <w:rPr>
          <w:rFonts w:eastAsia="MS Mincho"/>
        </w:rPr>
        <w:t xml:space="preserve">Proposal 2: Define UE initial transmission timing test for UL segmented transmission, the test parameter in A.7.1.18 Test 1 can be the starting point. </w:t>
      </w:r>
    </w:p>
    <w:p w14:paraId="79CE9D29" w14:textId="77777777" w:rsidR="00A32960" w:rsidRPr="000E4259" w:rsidRDefault="00A32960" w:rsidP="00A32960">
      <w:pPr>
        <w:numPr>
          <w:ilvl w:val="1"/>
          <w:numId w:val="6"/>
        </w:numPr>
        <w:overflowPunct w:val="0"/>
        <w:autoSpaceDE w:val="0"/>
        <w:autoSpaceDN w:val="0"/>
        <w:adjustRightInd w:val="0"/>
        <w:textAlignment w:val="baseline"/>
        <w:rPr>
          <w:rFonts w:eastAsia="MS Mincho"/>
        </w:rPr>
      </w:pPr>
      <w:r w:rsidRPr="000E4259">
        <w:rPr>
          <w:rFonts w:eastAsiaTheme="minorEastAsia"/>
        </w:rPr>
        <w:t xml:space="preserve">In test case, set </w:t>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segment</m:t>
            </m:r>
          </m:sub>
          <m:sup>
            <m:r>
              <m:rPr>
                <m:sty m:val="p"/>
              </m:rPr>
              <w:rPr>
                <w:rFonts w:ascii="Cambria Math" w:eastAsiaTheme="minorEastAsia" w:hAnsi="Cambria Math"/>
              </w:rPr>
              <m:t>precompensation</m:t>
            </m:r>
          </m:sup>
        </m:sSubSup>
      </m:oMath>
      <w:r w:rsidRPr="000E4259">
        <w:rPr>
          <w:rFonts w:eastAsiaTheme="minorEastAsia"/>
        </w:rPr>
        <w:t xml:space="preserve">  (npusch-TxDuration) as </w:t>
      </w:r>
      <w:r w:rsidRPr="000E4259">
        <w:rPr>
          <w:rFonts w:eastAsiaTheme="minorEastAsia"/>
          <w:u w:val="single"/>
        </w:rPr>
        <w:t>32ms</w:t>
      </w:r>
      <w:r w:rsidRPr="000E4259">
        <w:rPr>
          <w:rFonts w:eastAsiaTheme="minorEastAsia"/>
        </w:rPr>
        <w:t xml:space="preserve">, and </w:t>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gap</m:t>
            </m:r>
          </m:sub>
          <m:sup>
            <m:r>
              <m:rPr>
                <m:sty m:val="p"/>
              </m:rPr>
              <w:rPr>
                <w:rFonts w:ascii="Cambria Math" w:eastAsiaTheme="minorEastAsia" w:hAnsi="Cambria Math"/>
              </w:rPr>
              <m:t>precompensation</m:t>
            </m:r>
          </m:sup>
        </m:sSubSup>
      </m:oMath>
      <w:r w:rsidRPr="000E4259">
        <w:rPr>
          <w:rFonts w:eastAsiaTheme="minorEastAsia"/>
        </w:rPr>
        <w:t xml:space="preserve"> (ntn-SegmentedPrecompensationGaps) as </w:t>
      </w:r>
      <w:r w:rsidRPr="000E4259">
        <w:rPr>
          <w:rFonts w:eastAsiaTheme="minorEastAsia"/>
          <w:u w:val="single"/>
        </w:rPr>
        <w:t>2 slots</w:t>
      </w:r>
      <w:r w:rsidRPr="000E4259">
        <w:rPr>
          <w:rFonts w:eastAsiaTheme="minorEastAsia"/>
        </w:rPr>
        <w:t>.</w:t>
      </w:r>
    </w:p>
    <w:p w14:paraId="06702722" w14:textId="77777777" w:rsidR="00A32960" w:rsidRPr="000E4259" w:rsidRDefault="00A32960" w:rsidP="00A32960">
      <w:pPr>
        <w:numPr>
          <w:ilvl w:val="1"/>
          <w:numId w:val="6"/>
        </w:numPr>
        <w:overflowPunct w:val="0"/>
        <w:autoSpaceDE w:val="0"/>
        <w:autoSpaceDN w:val="0"/>
        <w:adjustRightInd w:val="0"/>
        <w:textAlignment w:val="baseline"/>
        <w:rPr>
          <w:rFonts w:eastAsia="MS Mincho"/>
        </w:rPr>
      </w:pPr>
      <w:r w:rsidRPr="000E4259">
        <w:rPr>
          <w:rFonts w:eastAsiaTheme="minorEastAsia"/>
        </w:rPr>
        <w:t>For the test requirement of UL segmented transmission,</w:t>
      </w:r>
    </w:p>
    <w:p w14:paraId="1799F2EF" w14:textId="77777777" w:rsidR="00A32960" w:rsidRPr="000E4259" w:rsidRDefault="00A32960" w:rsidP="00A32960">
      <w:pPr>
        <w:numPr>
          <w:ilvl w:val="2"/>
          <w:numId w:val="6"/>
        </w:numPr>
        <w:spacing w:after="0"/>
        <w:rPr>
          <w:rFonts w:eastAsiaTheme="minorEastAsia"/>
        </w:rPr>
      </w:pPr>
      <w:r w:rsidRPr="000E4259">
        <w:rPr>
          <w:rFonts w:eastAsia="MS Mincho"/>
        </w:rPr>
        <w:t>The test system shall verify that the adjustment step size and the adjustment rate shall be according to requirements specified in core requirements until the UE transmit timing offset is within</w:t>
      </w:r>
      <m:oMath>
        <m:d>
          <m:dPr>
            <m:ctrlPr>
              <w:rPr>
                <w:rFonts w:ascii="Cambria Math" w:eastAsia="MS Mincho" w:hAnsi="Cambria Math"/>
              </w:rPr>
            </m:ctrlPr>
          </m:dPr>
          <m:e>
            <m:sSub>
              <m:sSubPr>
                <m:ctrlPr>
                  <w:rPr>
                    <w:rFonts w:ascii="Cambria Math" w:eastAsia="MS Mincho" w:hAnsi="Cambria Math"/>
                  </w:rPr>
                </m:ctrlPr>
              </m:sSubPr>
              <m:e>
                <m:r>
                  <m:rPr>
                    <m:sty m:val="p"/>
                  </m:rPr>
                  <w:rPr>
                    <w:rFonts w:ascii="Cambria Math" w:eastAsia="MS Mincho" w:hAnsi="Cambria Math"/>
                  </w:rPr>
                  <m:t>N</m:t>
                </m:r>
              </m:e>
              <m:sub>
                <m:r>
                  <m:rPr>
                    <m:nor/>
                  </m:rPr>
                  <w:rPr>
                    <w:rFonts w:eastAsia="DengXian"/>
                  </w:rPr>
                  <m:t>TA_Ref</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nor/>
                  </m:rPr>
                  <w:rPr>
                    <w:rFonts w:eastAsia="DengXian"/>
                  </w:rPr>
                  <m:t>TA-offset</m:t>
                </m:r>
              </m:sub>
            </m:sSub>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N</m:t>
                </m:r>
              </m:e>
              <m:sub>
                <m:r>
                  <m:rPr>
                    <m:nor/>
                  </m:rPr>
                  <w:rPr>
                    <w:rFonts w:eastAsia="DengXian"/>
                  </w:rPr>
                  <m:t>TA,adj</m:t>
                </m:r>
              </m:sub>
              <m:sup>
                <m:r>
                  <m:rPr>
                    <m:nor/>
                  </m:rPr>
                  <w:rPr>
                    <w:rFonts w:eastAsia="DengXian"/>
                  </w:rPr>
                  <m:t>common</m:t>
                </m:r>
              </m:sup>
            </m:sSubSup>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N</m:t>
                </m:r>
              </m:e>
              <m:sub>
                <m:r>
                  <m:rPr>
                    <m:nor/>
                  </m:rPr>
                  <w:rPr>
                    <w:rFonts w:eastAsia="DengXian"/>
                  </w:rPr>
                  <m:t>TA,adj</m:t>
                </m:r>
              </m:sub>
              <m:sup>
                <m:r>
                  <m:rPr>
                    <m:nor/>
                  </m:rPr>
                  <w:rPr>
                    <w:rFonts w:eastAsia="DengXian"/>
                  </w:rPr>
                  <m:t>UE</m:t>
                </m:r>
              </m:sup>
            </m:sSubSup>
          </m:e>
        </m:d>
      </m:oMath>
      <w:r w:rsidRPr="000E4259">
        <w:rPr>
          <w:rFonts w:eastAsia="MS Mincho"/>
        </w:rPr>
        <w:t>×T</w:t>
      </w:r>
      <w:r w:rsidRPr="000E4259">
        <w:rPr>
          <w:rFonts w:eastAsia="MS Mincho"/>
          <w:vertAlign w:val="subscript"/>
        </w:rPr>
        <w:t>s</w:t>
      </w:r>
      <w:r w:rsidRPr="000E4259">
        <w:rPr>
          <w:rFonts w:eastAsia="MS Mincho"/>
        </w:rPr>
        <w:t xml:space="preserve"> ± </w:t>
      </w:r>
      <w:proofErr w:type="spellStart"/>
      <w:r w:rsidRPr="000E4259">
        <w:rPr>
          <w:rFonts w:eastAsia="MS Mincho"/>
        </w:rPr>
        <w:t>T</w:t>
      </w:r>
      <w:r w:rsidRPr="000E4259">
        <w:rPr>
          <w:rFonts w:eastAsia="MS Mincho"/>
          <w:vertAlign w:val="subscript"/>
        </w:rPr>
        <w:t>e_NTN</w:t>
      </w:r>
      <w:proofErr w:type="spellEnd"/>
      <w:r w:rsidRPr="000E4259">
        <w:rPr>
          <w:rFonts w:eastAsia="MS Mincho"/>
        </w:rPr>
        <w:t xml:space="preserve"> respective to the first detected path (in time) of DL SSB. The adjustment will be only performed at the start of a transmission segment boundary. </w:t>
      </w:r>
    </w:p>
    <w:p w14:paraId="08097B6B" w14:textId="77777777" w:rsidR="00A32960" w:rsidRPr="000E4259" w:rsidRDefault="00A32960" w:rsidP="00A32960">
      <w:pPr>
        <w:numPr>
          <w:ilvl w:val="2"/>
          <w:numId w:val="6"/>
        </w:numPr>
        <w:spacing w:after="0"/>
        <w:jc w:val="both"/>
        <w:rPr>
          <w:rFonts w:eastAsia="MS Mincho"/>
        </w:rPr>
      </w:pPr>
      <w:r w:rsidRPr="000E4259">
        <w:rPr>
          <w:rFonts w:eastAsia="MS Mincho"/>
        </w:rPr>
        <w:t xml:space="preserve">For the first transmission in each segment, the test system shall verify that the UE transmit timing offset stays within </w:t>
      </w:r>
      <m:oMath>
        <m:d>
          <m:dPr>
            <m:ctrlPr>
              <w:rPr>
                <w:rFonts w:ascii="Cambria Math" w:eastAsia="MS Mincho" w:hAnsi="Cambria Math"/>
              </w:rPr>
            </m:ctrlPr>
          </m:dPr>
          <m:e>
            <m:sSub>
              <m:sSubPr>
                <m:ctrlPr>
                  <w:rPr>
                    <w:rFonts w:ascii="Cambria Math" w:eastAsia="MS Mincho" w:hAnsi="Cambria Math"/>
                  </w:rPr>
                </m:ctrlPr>
              </m:sSubPr>
              <m:e>
                <m:r>
                  <m:rPr>
                    <m:sty m:val="p"/>
                  </m:rPr>
                  <w:rPr>
                    <w:rFonts w:ascii="Cambria Math" w:eastAsia="MS Mincho" w:hAnsi="Cambria Math"/>
                  </w:rPr>
                  <m:t>N</m:t>
                </m:r>
              </m:e>
              <m:sub>
                <m:r>
                  <m:rPr>
                    <m:nor/>
                  </m:rPr>
                  <w:rPr>
                    <w:rFonts w:eastAsia="DengXian"/>
                  </w:rPr>
                  <m:t>TA_Ref</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nor/>
                  </m:rPr>
                  <w:rPr>
                    <w:rFonts w:eastAsia="DengXian"/>
                  </w:rPr>
                  <m:t>TA-offset</m:t>
                </m:r>
              </m:sub>
            </m:sSub>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N</m:t>
                </m:r>
              </m:e>
              <m:sub>
                <m:r>
                  <m:rPr>
                    <m:nor/>
                  </m:rPr>
                  <w:rPr>
                    <w:rFonts w:eastAsia="DengXian"/>
                  </w:rPr>
                  <m:t>TA,adj</m:t>
                </m:r>
              </m:sub>
              <m:sup>
                <m:r>
                  <m:rPr>
                    <m:nor/>
                  </m:rPr>
                  <w:rPr>
                    <w:rFonts w:eastAsia="DengXian"/>
                  </w:rPr>
                  <m:t>common</m:t>
                </m:r>
              </m:sup>
            </m:sSubSup>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N</m:t>
                </m:r>
              </m:e>
              <m:sub>
                <m:r>
                  <m:rPr>
                    <m:nor/>
                  </m:rPr>
                  <w:rPr>
                    <w:rFonts w:eastAsia="DengXian"/>
                  </w:rPr>
                  <m:t>TA,adj</m:t>
                </m:r>
              </m:sub>
              <m:sup>
                <m:r>
                  <m:rPr>
                    <m:nor/>
                  </m:rPr>
                  <w:rPr>
                    <w:rFonts w:eastAsia="DengXian"/>
                  </w:rPr>
                  <m:t>UE</m:t>
                </m:r>
              </m:sup>
            </m:sSubSup>
          </m:e>
        </m:d>
      </m:oMath>
      <w:r w:rsidRPr="000E4259">
        <w:rPr>
          <w:rFonts w:eastAsia="MS Mincho"/>
        </w:rPr>
        <w:t>×T</w:t>
      </w:r>
      <w:r w:rsidRPr="000E4259">
        <w:rPr>
          <w:rFonts w:eastAsia="MS Mincho"/>
          <w:vertAlign w:val="subscript"/>
        </w:rPr>
        <w:t>s</w:t>
      </w:r>
      <w:r w:rsidRPr="000E4259">
        <w:rPr>
          <w:rFonts w:eastAsia="MS Mincho"/>
        </w:rPr>
        <w:t xml:space="preserve"> ± </w:t>
      </w:r>
      <w:proofErr w:type="spellStart"/>
      <w:r w:rsidRPr="000E4259">
        <w:rPr>
          <w:rFonts w:eastAsia="MS Mincho"/>
        </w:rPr>
        <w:t>T</w:t>
      </w:r>
      <w:r w:rsidRPr="000E4259">
        <w:rPr>
          <w:rFonts w:eastAsia="MS Mincho"/>
          <w:vertAlign w:val="subscript"/>
        </w:rPr>
        <w:t>e_NTN</w:t>
      </w:r>
      <w:proofErr w:type="spellEnd"/>
      <w:r w:rsidRPr="000E4259">
        <w:rPr>
          <w:rFonts w:eastAsia="MS Mincho"/>
        </w:rPr>
        <w:t xml:space="preserve"> of the first detected path of DL SSB.</w:t>
      </w:r>
    </w:p>
    <w:p w14:paraId="260C3883" w14:textId="77777777" w:rsidR="00721B2D" w:rsidRPr="000E4259" w:rsidRDefault="00721B2D" w:rsidP="00721B2D">
      <w:pPr>
        <w:spacing w:after="120" w:line="252" w:lineRule="auto"/>
        <w:rPr>
          <w:color w:val="FF0000"/>
          <w:lang w:val="en-US"/>
        </w:rPr>
      </w:pPr>
    </w:p>
    <w:p w14:paraId="165C50E3" w14:textId="77777777" w:rsidR="00721B2D" w:rsidRPr="000E4259" w:rsidRDefault="00721B2D" w:rsidP="00A32960">
      <w:pPr>
        <w:tabs>
          <w:tab w:val="right" w:pos="9617"/>
        </w:tabs>
        <w:spacing w:before="120" w:after="0" w:line="259" w:lineRule="auto"/>
        <w:rPr>
          <w:rFonts w:ascii="Calibri" w:eastAsia="Calibri" w:hAnsi="Calibri" w:cs="Calibri"/>
          <w:i/>
          <w:iCs/>
          <w:noProof/>
          <w:sz w:val="16"/>
          <w:szCs w:val="16"/>
        </w:rPr>
      </w:pPr>
    </w:p>
    <w:p w14:paraId="4450318C" w14:textId="510E66FA" w:rsidR="00A32960" w:rsidRPr="000E4259" w:rsidRDefault="00A32960" w:rsidP="00A32960">
      <w:pPr>
        <w:keepNext/>
        <w:keepLines/>
        <w:spacing w:before="120"/>
        <w:outlineLvl w:val="3"/>
        <w:rPr>
          <w:rFonts w:ascii="Arial" w:hAnsi="Arial" w:cs="Arial"/>
          <w:sz w:val="24"/>
          <w:szCs w:val="18"/>
          <w:lang w:val="sv-SE" w:eastAsia="zh-CN"/>
        </w:rPr>
      </w:pPr>
      <w:r w:rsidRPr="000E4259">
        <w:rPr>
          <w:rFonts w:ascii="Arial" w:hAnsi="Arial" w:cs="Arial"/>
          <w:sz w:val="24"/>
          <w:szCs w:val="18"/>
          <w:lang w:val="sv-SE" w:eastAsia="zh-CN"/>
        </w:rPr>
        <w:t>Issue 6-1: Configuration of Satellite parameters</w:t>
      </w:r>
    </w:p>
    <w:p w14:paraId="5F4CE162" w14:textId="77777777" w:rsidR="00A32960" w:rsidRPr="000E4259" w:rsidRDefault="00A32960" w:rsidP="00A32960">
      <w:pPr>
        <w:numPr>
          <w:ilvl w:val="0"/>
          <w:numId w:val="36"/>
        </w:numPr>
        <w:overflowPunct w:val="0"/>
        <w:autoSpaceDE w:val="0"/>
        <w:autoSpaceDN w:val="0"/>
        <w:adjustRightInd w:val="0"/>
        <w:spacing w:after="120"/>
        <w:textAlignment w:val="baseline"/>
        <w:rPr>
          <w:rFonts w:ascii="新細明體" w:eastAsia="新細明體" w:hAnsi="新細明體"/>
          <w:i/>
          <w:color w:val="2E74B5" w:themeColor="accent5" w:themeShade="BF"/>
          <w:lang w:eastAsia="zh-TW"/>
        </w:rPr>
      </w:pPr>
      <w:r w:rsidRPr="000E4259">
        <w:rPr>
          <w:rFonts w:eastAsia="新細明體"/>
          <w:iCs/>
          <w:color w:val="2E74B5" w:themeColor="accent5" w:themeShade="BF"/>
          <w:lang w:eastAsia="zh-TW"/>
        </w:rPr>
        <w:t>re-use the parameter settings (if applicable) for SIB19 as specified in A.3.36.4 in 38.133.</w:t>
      </w:r>
    </w:p>
    <w:p w14:paraId="2FFEC52A" w14:textId="4317EE95" w:rsidR="00721B2D" w:rsidRPr="000E4259" w:rsidRDefault="00A32960" w:rsidP="009E2FBD">
      <w:pPr>
        <w:numPr>
          <w:ilvl w:val="1"/>
          <w:numId w:val="36"/>
        </w:numPr>
        <w:overflowPunct w:val="0"/>
        <w:autoSpaceDE w:val="0"/>
        <w:autoSpaceDN w:val="0"/>
        <w:adjustRightInd w:val="0"/>
        <w:spacing w:after="120"/>
        <w:textAlignment w:val="baseline"/>
        <w:rPr>
          <w:rFonts w:ascii="新細明體" w:eastAsia="新細明體" w:hAnsi="新細明體"/>
          <w:i/>
          <w:color w:val="2E74B5" w:themeColor="accent5" w:themeShade="BF"/>
          <w:lang w:eastAsia="zh-TW"/>
        </w:rPr>
      </w:pPr>
      <w:r w:rsidRPr="000E4259">
        <w:rPr>
          <w:rFonts w:eastAsia="新細明體"/>
          <w:iCs/>
          <w:color w:val="2E74B5" w:themeColor="accent5" w:themeShade="BF"/>
          <w:lang w:eastAsia="zh-TW"/>
        </w:rPr>
        <w:t xml:space="preserve">FFS how to set common delay for LEO. </w:t>
      </w:r>
    </w:p>
    <w:p w14:paraId="0828ACD0" w14:textId="77777777" w:rsidR="009E2FBD" w:rsidRPr="000E4259" w:rsidRDefault="009E2FBD" w:rsidP="009E2FBD">
      <w:pPr>
        <w:overflowPunct w:val="0"/>
        <w:autoSpaceDE w:val="0"/>
        <w:autoSpaceDN w:val="0"/>
        <w:adjustRightInd w:val="0"/>
        <w:spacing w:after="120"/>
        <w:ind w:left="1080"/>
        <w:textAlignment w:val="baseline"/>
        <w:rPr>
          <w:rFonts w:ascii="新細明體" w:eastAsia="新細明體" w:hAnsi="新細明體"/>
          <w:i/>
          <w:color w:val="2E74B5" w:themeColor="accent5" w:themeShade="BF"/>
          <w:lang w:eastAsia="zh-TW"/>
        </w:rPr>
      </w:pPr>
    </w:p>
    <w:p w14:paraId="5D596C0A" w14:textId="5F45055C" w:rsidR="00A32960" w:rsidRPr="000E4259" w:rsidRDefault="00A32960" w:rsidP="00840D34">
      <w:pPr>
        <w:keepNext/>
        <w:keepLines/>
        <w:spacing w:before="120"/>
        <w:outlineLvl w:val="3"/>
        <w:rPr>
          <w:rFonts w:ascii="Arial" w:hAnsi="Arial" w:cs="Arial"/>
          <w:sz w:val="24"/>
          <w:szCs w:val="18"/>
          <w:lang w:val="sv-SE" w:eastAsia="zh-CN"/>
        </w:rPr>
      </w:pPr>
      <w:r w:rsidRPr="000E4259">
        <w:rPr>
          <w:rFonts w:ascii="Arial" w:hAnsi="Arial" w:cs="Arial"/>
          <w:sz w:val="24"/>
          <w:szCs w:val="18"/>
          <w:lang w:val="sv-SE" w:eastAsia="zh-CN"/>
        </w:rPr>
        <w:t>Issue 6-2: High level test procedure for SAN RRM tests</w:t>
      </w:r>
    </w:p>
    <w:p w14:paraId="4A929FD0" w14:textId="77777777" w:rsidR="00A32960" w:rsidRPr="000E4259" w:rsidRDefault="00A32960" w:rsidP="00A32960">
      <w:pPr>
        <w:numPr>
          <w:ilvl w:val="0"/>
          <w:numId w:val="24"/>
        </w:numPr>
        <w:overflowPunct w:val="0"/>
        <w:autoSpaceDE w:val="0"/>
        <w:autoSpaceDN w:val="0"/>
        <w:adjustRightInd w:val="0"/>
        <w:spacing w:after="0"/>
        <w:textAlignment w:val="baseline"/>
        <w:rPr>
          <w:rFonts w:eastAsia="新細明體"/>
          <w:iCs/>
          <w:color w:val="2E74B5" w:themeColor="accent5" w:themeShade="BF"/>
          <w:lang w:eastAsia="zh-TW"/>
        </w:rPr>
      </w:pPr>
      <w:r w:rsidRPr="000E4259">
        <w:rPr>
          <w:rFonts w:eastAsia="新細明體"/>
          <w:iCs/>
          <w:color w:val="2E74B5" w:themeColor="accent5" w:themeShade="BF"/>
          <w:lang w:eastAsia="zh-TW"/>
        </w:rPr>
        <w:t>re-use the applicable parts in “High level test procedure for SAN RRM tests” as specified in B.5 in 38.133</w:t>
      </w:r>
    </w:p>
    <w:p w14:paraId="12FA5CA4" w14:textId="01C2ADFD" w:rsidR="00A407B0" w:rsidRPr="000E4259" w:rsidRDefault="00A407B0" w:rsidP="00A32960">
      <w:pPr>
        <w:rPr>
          <w:rFonts w:ascii="新細明體" w:eastAsia="新細明體" w:hAnsi="新細明體"/>
          <w:iCs/>
          <w:color w:val="0070C0"/>
          <w:lang w:eastAsia="zh-TW"/>
        </w:rPr>
      </w:pPr>
    </w:p>
    <w:p w14:paraId="7F1414CA" w14:textId="2557F0BF" w:rsidR="00EA7162" w:rsidRPr="000E4259" w:rsidRDefault="00EA7162" w:rsidP="00EA7162">
      <w:pPr>
        <w:pStyle w:val="Heading4"/>
        <w:numPr>
          <w:ilvl w:val="0"/>
          <w:numId w:val="0"/>
        </w:numPr>
        <w:rPr>
          <w:rFonts w:cs="Arial"/>
        </w:rPr>
      </w:pPr>
      <w:r w:rsidRPr="000E4259">
        <w:rPr>
          <w:rFonts w:cs="Arial"/>
        </w:rPr>
        <w:t>Issue 6-3 (new): Antenna configuration</w:t>
      </w:r>
    </w:p>
    <w:p w14:paraId="68F21012" w14:textId="77777777" w:rsidR="00EA7162" w:rsidRPr="000E4259" w:rsidRDefault="00EA7162" w:rsidP="00EA7162">
      <w:pPr>
        <w:pStyle w:val="ListParagraph"/>
        <w:numPr>
          <w:ilvl w:val="0"/>
          <w:numId w:val="24"/>
        </w:numPr>
        <w:spacing w:after="120" w:line="252" w:lineRule="auto"/>
        <w:ind w:firstLineChars="0"/>
      </w:pPr>
      <w:r w:rsidRPr="000E4259">
        <w:t xml:space="preserve">Define requirements with 1Tx1Rx for both Cat-M1 and NB-IoT over NTN </w:t>
      </w:r>
    </w:p>
    <w:p w14:paraId="295F75C8" w14:textId="77777777" w:rsidR="00EA7162" w:rsidRPr="000E4259" w:rsidRDefault="00EA7162" w:rsidP="00EA7162">
      <w:pPr>
        <w:spacing w:after="120" w:line="252" w:lineRule="auto"/>
        <w:rPr>
          <w:rFonts w:eastAsia="MS Mincho"/>
        </w:rPr>
      </w:pPr>
    </w:p>
    <w:p w14:paraId="63928830" w14:textId="6DEE2712" w:rsidR="0028223A" w:rsidRPr="000E4259" w:rsidRDefault="00A32960" w:rsidP="00BD277A">
      <w:pPr>
        <w:keepNext/>
        <w:keepLines/>
        <w:spacing w:before="120"/>
        <w:outlineLvl w:val="3"/>
        <w:rPr>
          <w:rFonts w:ascii="Arial" w:hAnsi="Arial" w:cs="Arial"/>
          <w:sz w:val="24"/>
          <w:szCs w:val="18"/>
          <w:lang w:val="sv-SE" w:eastAsia="zh-CN"/>
        </w:rPr>
      </w:pPr>
      <w:r w:rsidRPr="000E4259">
        <w:rPr>
          <w:rFonts w:ascii="Arial" w:hAnsi="Arial" w:cs="Arial"/>
          <w:sz w:val="24"/>
          <w:szCs w:val="18"/>
          <w:lang w:val="sv-SE" w:eastAsia="zh-CN"/>
        </w:rPr>
        <w:t>Issue 7: Tests involving neighbor cell measurement</w:t>
      </w:r>
    </w:p>
    <w:p w14:paraId="62D7B996" w14:textId="515C7F4A" w:rsidR="00A32960" w:rsidRPr="000E4259" w:rsidRDefault="00A32960" w:rsidP="00A32960">
      <w:pPr>
        <w:numPr>
          <w:ilvl w:val="0"/>
          <w:numId w:val="6"/>
        </w:numPr>
        <w:overflowPunct w:val="0"/>
        <w:autoSpaceDE w:val="0"/>
        <w:autoSpaceDN w:val="0"/>
        <w:adjustRightInd w:val="0"/>
        <w:textAlignment w:val="baseline"/>
        <w:rPr>
          <w:rFonts w:eastAsia="MS Mincho"/>
        </w:rPr>
      </w:pPr>
      <w:r w:rsidRPr="000E4259">
        <w:rPr>
          <w:rFonts w:eastAsia="MS Mincho"/>
        </w:rPr>
        <w:t xml:space="preserve">Introduce the following test cases of intra-frequency measurements for GEO, for NB-IoT and M1, respectively: </w:t>
      </w:r>
    </w:p>
    <w:tbl>
      <w:tblPr>
        <w:tblStyle w:val="TableGrid"/>
        <w:tblW w:w="0" w:type="auto"/>
        <w:tblInd w:w="739" w:type="dxa"/>
        <w:tblLook w:val="04A0" w:firstRow="1" w:lastRow="0" w:firstColumn="1" w:lastColumn="0" w:noHBand="0" w:noVBand="1"/>
      </w:tblPr>
      <w:tblGrid>
        <w:gridCol w:w="1208"/>
        <w:gridCol w:w="1106"/>
        <w:gridCol w:w="4073"/>
        <w:gridCol w:w="696"/>
      </w:tblGrid>
      <w:tr w:rsidR="00A32960" w:rsidRPr="000E4259" w14:paraId="60A17078" w14:textId="77777777" w:rsidTr="005520BA">
        <w:trPr>
          <w:trHeight w:val="248"/>
        </w:trPr>
        <w:tc>
          <w:tcPr>
            <w:tcW w:w="1208" w:type="dxa"/>
            <w:vMerge w:val="restart"/>
          </w:tcPr>
          <w:p w14:paraId="08F79F24" w14:textId="77777777" w:rsidR="00A32960" w:rsidRPr="000E4259" w:rsidRDefault="00A32960" w:rsidP="00A32960">
            <w:pPr>
              <w:rPr>
                <w:rFonts w:eastAsiaTheme="minorEastAsia"/>
                <w:sz w:val="16"/>
                <w:szCs w:val="16"/>
                <w:lang w:val="en-US" w:eastAsia="zh-CN"/>
              </w:rPr>
            </w:pPr>
            <w:r w:rsidRPr="000E4259">
              <w:rPr>
                <w:rFonts w:eastAsiaTheme="minorEastAsia"/>
                <w:sz w:val="16"/>
                <w:szCs w:val="16"/>
                <w:lang w:val="en-US" w:eastAsia="zh-CN"/>
              </w:rPr>
              <w:t>RRC_IDLE state</w:t>
            </w:r>
          </w:p>
        </w:tc>
        <w:tc>
          <w:tcPr>
            <w:tcW w:w="1106" w:type="dxa"/>
            <w:vMerge w:val="restart"/>
          </w:tcPr>
          <w:p w14:paraId="1EA0CDEB" w14:textId="77777777" w:rsidR="00A32960" w:rsidRPr="000E4259" w:rsidRDefault="00A32960" w:rsidP="00A32960">
            <w:pPr>
              <w:rPr>
                <w:rFonts w:eastAsiaTheme="minorEastAsia"/>
                <w:sz w:val="16"/>
                <w:szCs w:val="16"/>
                <w:lang w:val="en-US" w:eastAsia="zh-CN"/>
              </w:rPr>
            </w:pPr>
            <w:r w:rsidRPr="000E4259">
              <w:rPr>
                <w:sz w:val="16"/>
                <w:szCs w:val="16"/>
              </w:rPr>
              <w:t>Cell Re-Selection</w:t>
            </w:r>
          </w:p>
        </w:tc>
        <w:tc>
          <w:tcPr>
            <w:tcW w:w="4073" w:type="dxa"/>
          </w:tcPr>
          <w:p w14:paraId="1A087FCC" w14:textId="77777777" w:rsidR="00A32960" w:rsidRPr="000E4259" w:rsidRDefault="00A32960" w:rsidP="00A32960">
            <w:pPr>
              <w:rPr>
                <w:sz w:val="16"/>
                <w:szCs w:val="16"/>
              </w:rPr>
            </w:pPr>
            <w:r w:rsidRPr="000E4259">
              <w:rPr>
                <w:sz w:val="16"/>
                <w:szCs w:val="16"/>
              </w:rPr>
              <w:t>HD – FDD Intra frequency case for UE Category NB1 in normal coverage</w:t>
            </w:r>
          </w:p>
        </w:tc>
        <w:tc>
          <w:tcPr>
            <w:tcW w:w="696" w:type="dxa"/>
          </w:tcPr>
          <w:p w14:paraId="531B7D44" w14:textId="77777777" w:rsidR="00A32960" w:rsidRPr="000E4259" w:rsidRDefault="00A32960" w:rsidP="00A32960">
            <w:pPr>
              <w:rPr>
                <w:rFonts w:eastAsia="新細明體"/>
                <w:sz w:val="16"/>
                <w:szCs w:val="16"/>
                <w:lang w:eastAsia="zh-TW"/>
              </w:rPr>
            </w:pPr>
            <w:r w:rsidRPr="000E4259">
              <w:rPr>
                <w:rFonts w:eastAsia="新細明體"/>
                <w:sz w:val="16"/>
                <w:szCs w:val="16"/>
                <w:lang w:eastAsia="zh-TW"/>
              </w:rPr>
              <w:t>NB 1-1</w:t>
            </w:r>
          </w:p>
        </w:tc>
      </w:tr>
      <w:tr w:rsidR="00A32960" w:rsidRPr="000E4259" w14:paraId="1EC74987" w14:textId="77777777" w:rsidTr="005520BA">
        <w:trPr>
          <w:trHeight w:val="457"/>
        </w:trPr>
        <w:tc>
          <w:tcPr>
            <w:tcW w:w="1208" w:type="dxa"/>
            <w:vMerge/>
          </w:tcPr>
          <w:p w14:paraId="2C649279" w14:textId="77777777" w:rsidR="00A32960" w:rsidRPr="000E4259" w:rsidRDefault="00A32960" w:rsidP="00A32960">
            <w:pPr>
              <w:rPr>
                <w:rFonts w:eastAsiaTheme="minorEastAsia"/>
                <w:sz w:val="16"/>
                <w:szCs w:val="16"/>
                <w:lang w:val="en-US" w:eastAsia="zh-CN"/>
              </w:rPr>
            </w:pPr>
          </w:p>
        </w:tc>
        <w:tc>
          <w:tcPr>
            <w:tcW w:w="1106" w:type="dxa"/>
            <w:vMerge/>
          </w:tcPr>
          <w:p w14:paraId="2953EE7F" w14:textId="77777777" w:rsidR="00A32960" w:rsidRPr="000E4259" w:rsidRDefault="00A32960" w:rsidP="00A32960">
            <w:pPr>
              <w:rPr>
                <w:sz w:val="16"/>
                <w:szCs w:val="16"/>
              </w:rPr>
            </w:pPr>
          </w:p>
        </w:tc>
        <w:tc>
          <w:tcPr>
            <w:tcW w:w="4073" w:type="dxa"/>
          </w:tcPr>
          <w:p w14:paraId="13F13D01" w14:textId="77777777" w:rsidR="00A32960" w:rsidRPr="000E4259" w:rsidRDefault="00A32960" w:rsidP="00A32960">
            <w:pPr>
              <w:rPr>
                <w:sz w:val="16"/>
                <w:szCs w:val="16"/>
              </w:rPr>
            </w:pPr>
            <w:r w:rsidRPr="000E4259">
              <w:rPr>
                <w:sz w:val="16"/>
                <w:szCs w:val="16"/>
              </w:rPr>
              <w:t xml:space="preserve">HD – FDD Intra frequency case for UE Category NB1 </w:t>
            </w:r>
            <w:r w:rsidRPr="000E4259">
              <w:rPr>
                <w:sz w:val="16"/>
                <w:szCs w:val="16"/>
                <w:u w:val="single"/>
              </w:rPr>
              <w:t>Standalone mode</w:t>
            </w:r>
            <w:r w:rsidRPr="000E4259">
              <w:rPr>
                <w:sz w:val="16"/>
                <w:szCs w:val="16"/>
              </w:rPr>
              <w:t xml:space="preserve"> in normal coverage with serving cell RRM measurement relaxation</w:t>
            </w:r>
          </w:p>
        </w:tc>
        <w:tc>
          <w:tcPr>
            <w:tcW w:w="696" w:type="dxa"/>
          </w:tcPr>
          <w:p w14:paraId="28BE120D" w14:textId="77777777" w:rsidR="00A32960" w:rsidRPr="000E4259" w:rsidRDefault="00A32960" w:rsidP="00A32960">
            <w:pPr>
              <w:rPr>
                <w:sz w:val="16"/>
                <w:szCs w:val="16"/>
              </w:rPr>
            </w:pPr>
            <w:r w:rsidRPr="000E4259">
              <w:rPr>
                <w:rFonts w:eastAsia="新細明體"/>
                <w:sz w:val="16"/>
                <w:szCs w:val="16"/>
                <w:lang w:eastAsia="zh-TW"/>
              </w:rPr>
              <w:t>NB 1-3</w:t>
            </w:r>
          </w:p>
        </w:tc>
      </w:tr>
      <w:tr w:rsidR="00A32960" w:rsidRPr="000E4259" w14:paraId="6FD75E98" w14:textId="77777777" w:rsidTr="005520BA">
        <w:trPr>
          <w:trHeight w:val="457"/>
        </w:trPr>
        <w:tc>
          <w:tcPr>
            <w:tcW w:w="1208" w:type="dxa"/>
            <w:vMerge/>
          </w:tcPr>
          <w:p w14:paraId="5E5C7A7C" w14:textId="77777777" w:rsidR="00A32960" w:rsidRPr="000E4259" w:rsidRDefault="00A32960" w:rsidP="00A32960">
            <w:pPr>
              <w:rPr>
                <w:rFonts w:eastAsiaTheme="minorEastAsia"/>
                <w:sz w:val="16"/>
                <w:szCs w:val="16"/>
                <w:lang w:val="en-US" w:eastAsia="zh-CN"/>
              </w:rPr>
            </w:pPr>
          </w:p>
        </w:tc>
        <w:tc>
          <w:tcPr>
            <w:tcW w:w="1106" w:type="dxa"/>
            <w:vMerge/>
          </w:tcPr>
          <w:p w14:paraId="1CD3DAF7" w14:textId="77777777" w:rsidR="00A32960" w:rsidRPr="000E4259" w:rsidRDefault="00A32960" w:rsidP="00A32960">
            <w:pPr>
              <w:rPr>
                <w:sz w:val="16"/>
                <w:szCs w:val="16"/>
              </w:rPr>
            </w:pPr>
          </w:p>
        </w:tc>
        <w:tc>
          <w:tcPr>
            <w:tcW w:w="4073" w:type="dxa"/>
          </w:tcPr>
          <w:p w14:paraId="0683E923" w14:textId="77777777" w:rsidR="00A32960" w:rsidRPr="000E4259" w:rsidRDefault="00A32960" w:rsidP="00A32960">
            <w:pPr>
              <w:rPr>
                <w:sz w:val="16"/>
                <w:szCs w:val="16"/>
              </w:rPr>
            </w:pPr>
            <w:r w:rsidRPr="000E4259">
              <w:rPr>
                <w:sz w:val="16"/>
                <w:szCs w:val="16"/>
              </w:rPr>
              <w:t xml:space="preserve">HD – FDD Intra frequency case for UE Category NB1 </w:t>
            </w:r>
            <w:r w:rsidRPr="000E4259">
              <w:rPr>
                <w:sz w:val="16"/>
                <w:szCs w:val="16"/>
                <w:u w:val="single"/>
              </w:rPr>
              <w:t>Standalone</w:t>
            </w:r>
            <w:r w:rsidRPr="000E4259">
              <w:rPr>
                <w:sz w:val="16"/>
                <w:szCs w:val="16"/>
              </w:rPr>
              <w:t xml:space="preserve"> mode in normal coverage with UE specific DRX</w:t>
            </w:r>
          </w:p>
        </w:tc>
        <w:tc>
          <w:tcPr>
            <w:tcW w:w="696" w:type="dxa"/>
          </w:tcPr>
          <w:p w14:paraId="0D93880F" w14:textId="77777777" w:rsidR="00A32960" w:rsidRPr="000E4259" w:rsidRDefault="00A32960" w:rsidP="00A32960">
            <w:pPr>
              <w:rPr>
                <w:sz w:val="16"/>
                <w:szCs w:val="16"/>
              </w:rPr>
            </w:pPr>
            <w:r w:rsidRPr="000E4259">
              <w:rPr>
                <w:rFonts w:eastAsia="新細明體"/>
                <w:sz w:val="16"/>
                <w:szCs w:val="16"/>
                <w:lang w:eastAsia="zh-TW"/>
              </w:rPr>
              <w:t>NB 1-4</w:t>
            </w:r>
          </w:p>
        </w:tc>
      </w:tr>
      <w:tr w:rsidR="003A7A99" w:rsidRPr="000E4259" w14:paraId="67764D1B" w14:textId="77777777" w:rsidTr="005520BA">
        <w:trPr>
          <w:trHeight w:val="54"/>
        </w:trPr>
        <w:tc>
          <w:tcPr>
            <w:tcW w:w="1208" w:type="dxa"/>
          </w:tcPr>
          <w:p w14:paraId="3454E16F" w14:textId="77777777" w:rsidR="003A7A99" w:rsidRPr="000E4259" w:rsidRDefault="003A7A99" w:rsidP="003A7A99">
            <w:pPr>
              <w:rPr>
                <w:rFonts w:eastAsiaTheme="minorEastAsia"/>
                <w:sz w:val="16"/>
                <w:szCs w:val="16"/>
                <w:lang w:val="en-US" w:eastAsia="zh-CN"/>
              </w:rPr>
            </w:pPr>
            <w:r w:rsidRPr="000E4259">
              <w:rPr>
                <w:sz w:val="16"/>
                <w:szCs w:val="16"/>
              </w:rPr>
              <w:t>RRC Connection Control</w:t>
            </w:r>
          </w:p>
        </w:tc>
        <w:tc>
          <w:tcPr>
            <w:tcW w:w="1106" w:type="dxa"/>
          </w:tcPr>
          <w:p w14:paraId="37592EAD" w14:textId="77777777" w:rsidR="003A7A99" w:rsidRPr="000E4259" w:rsidRDefault="003A7A99" w:rsidP="003A7A99">
            <w:pPr>
              <w:rPr>
                <w:rFonts w:eastAsiaTheme="minorEastAsia"/>
                <w:sz w:val="16"/>
                <w:szCs w:val="16"/>
                <w:lang w:val="en-US" w:eastAsia="zh-CN"/>
              </w:rPr>
            </w:pPr>
            <w:r w:rsidRPr="000E4259">
              <w:rPr>
                <w:snapToGrid w:val="0"/>
                <w:sz w:val="16"/>
                <w:szCs w:val="16"/>
              </w:rPr>
              <w:t>RRC Re-establishment</w:t>
            </w:r>
          </w:p>
        </w:tc>
        <w:tc>
          <w:tcPr>
            <w:tcW w:w="4073" w:type="dxa"/>
          </w:tcPr>
          <w:p w14:paraId="73606408" w14:textId="48964311" w:rsidR="003A7A99" w:rsidRPr="000E4259" w:rsidRDefault="003A7A99" w:rsidP="003A7A99">
            <w:pPr>
              <w:rPr>
                <w:strike/>
                <w:snapToGrid w:val="0"/>
                <w:sz w:val="16"/>
                <w:szCs w:val="16"/>
                <w:lang w:eastAsia="zh-CN"/>
              </w:rPr>
            </w:pPr>
            <w:r w:rsidRPr="000E4259">
              <w:rPr>
                <w:snapToGrid w:val="0"/>
                <w:sz w:val="16"/>
                <w:szCs w:val="16"/>
              </w:rPr>
              <w:t>HD-FDD Intra-frequency RRC Re-establishment for UE</w:t>
            </w:r>
            <w:r w:rsidRPr="000E4259">
              <w:rPr>
                <w:snapToGrid w:val="0"/>
                <w:sz w:val="16"/>
                <w:szCs w:val="16"/>
                <w:lang w:eastAsia="zh-CN"/>
              </w:rPr>
              <w:t xml:space="preserve"> category NB1 in </w:t>
            </w:r>
            <w:r w:rsidRPr="000E4259">
              <w:rPr>
                <w:snapToGrid w:val="0"/>
                <w:sz w:val="16"/>
                <w:szCs w:val="16"/>
                <w:u w:val="single"/>
                <w:lang w:eastAsia="zh-CN"/>
              </w:rPr>
              <w:t>Standalone</w:t>
            </w:r>
            <w:r w:rsidRPr="000E4259">
              <w:rPr>
                <w:snapToGrid w:val="0"/>
                <w:sz w:val="16"/>
                <w:szCs w:val="16"/>
                <w:lang w:eastAsia="zh-CN"/>
              </w:rPr>
              <w:t xml:space="preserve"> mode under enhanced coverage</w:t>
            </w:r>
          </w:p>
        </w:tc>
        <w:tc>
          <w:tcPr>
            <w:tcW w:w="696" w:type="dxa"/>
          </w:tcPr>
          <w:p w14:paraId="53EA8828" w14:textId="239CCFBB" w:rsidR="003A7A99" w:rsidRPr="000E4259" w:rsidRDefault="003A7A99" w:rsidP="003A7A99">
            <w:pPr>
              <w:rPr>
                <w:strike/>
                <w:snapToGrid w:val="0"/>
                <w:sz w:val="16"/>
                <w:szCs w:val="16"/>
              </w:rPr>
            </w:pPr>
            <w:r w:rsidRPr="000E4259">
              <w:rPr>
                <w:rFonts w:eastAsia="新細明體"/>
                <w:sz w:val="16"/>
                <w:szCs w:val="16"/>
                <w:lang w:eastAsia="zh-TW"/>
              </w:rPr>
              <w:t>NB 2-1</w:t>
            </w:r>
          </w:p>
        </w:tc>
      </w:tr>
    </w:tbl>
    <w:tbl>
      <w:tblPr>
        <w:tblStyle w:val="TableGrid"/>
        <w:tblpPr w:leftFromText="180" w:rightFromText="180" w:vertAnchor="text" w:horzAnchor="page" w:tblpX="1867" w:tblpY="302"/>
        <w:tblW w:w="0" w:type="auto"/>
        <w:tblLook w:val="04A0" w:firstRow="1" w:lastRow="0" w:firstColumn="1" w:lastColumn="0" w:noHBand="0" w:noVBand="1"/>
      </w:tblPr>
      <w:tblGrid>
        <w:gridCol w:w="1263"/>
        <w:gridCol w:w="1096"/>
        <w:gridCol w:w="4023"/>
        <w:gridCol w:w="701"/>
      </w:tblGrid>
      <w:tr w:rsidR="00A32960" w:rsidRPr="000E4259" w14:paraId="709B7EDD" w14:textId="77777777" w:rsidTr="005520BA">
        <w:trPr>
          <w:trHeight w:val="459"/>
        </w:trPr>
        <w:tc>
          <w:tcPr>
            <w:tcW w:w="1263" w:type="dxa"/>
            <w:vMerge w:val="restart"/>
          </w:tcPr>
          <w:p w14:paraId="4078F833" w14:textId="77777777" w:rsidR="00A32960" w:rsidRPr="000E4259" w:rsidRDefault="00A32960" w:rsidP="00A32960">
            <w:pPr>
              <w:rPr>
                <w:rFonts w:eastAsiaTheme="minorEastAsia"/>
                <w:sz w:val="16"/>
                <w:szCs w:val="16"/>
                <w:lang w:val="en-US" w:eastAsia="zh-CN"/>
              </w:rPr>
            </w:pPr>
            <w:r w:rsidRPr="000E4259">
              <w:rPr>
                <w:rFonts w:eastAsiaTheme="minorEastAsia"/>
                <w:sz w:val="16"/>
                <w:szCs w:val="16"/>
                <w:lang w:val="en-US" w:eastAsia="zh-CN"/>
              </w:rPr>
              <w:t>RRC_IDLE state</w:t>
            </w:r>
          </w:p>
        </w:tc>
        <w:tc>
          <w:tcPr>
            <w:tcW w:w="1096" w:type="dxa"/>
            <w:vMerge w:val="restart"/>
          </w:tcPr>
          <w:p w14:paraId="7BD68BE0" w14:textId="77777777" w:rsidR="00A32960" w:rsidRPr="000E4259" w:rsidRDefault="00A32960" w:rsidP="00A32960">
            <w:pPr>
              <w:rPr>
                <w:rFonts w:eastAsiaTheme="minorEastAsia"/>
                <w:sz w:val="16"/>
                <w:szCs w:val="16"/>
                <w:lang w:val="en-US" w:eastAsia="zh-CN"/>
              </w:rPr>
            </w:pPr>
            <w:r w:rsidRPr="000E4259">
              <w:rPr>
                <w:sz w:val="16"/>
                <w:szCs w:val="16"/>
              </w:rPr>
              <w:t>Cell Re-Selection</w:t>
            </w:r>
          </w:p>
        </w:tc>
        <w:tc>
          <w:tcPr>
            <w:tcW w:w="4023" w:type="dxa"/>
          </w:tcPr>
          <w:p w14:paraId="70C0F7EC" w14:textId="77777777" w:rsidR="00A32960" w:rsidRPr="000E4259" w:rsidRDefault="00A32960" w:rsidP="00A32960">
            <w:pPr>
              <w:rPr>
                <w:rFonts w:eastAsiaTheme="minorEastAsia"/>
                <w:sz w:val="16"/>
                <w:szCs w:val="16"/>
                <w:lang w:val="en-US" w:eastAsia="zh-CN"/>
              </w:rPr>
            </w:pPr>
            <w:r w:rsidRPr="000E4259">
              <w:rPr>
                <w:sz w:val="16"/>
                <w:szCs w:val="16"/>
              </w:rPr>
              <w:t xml:space="preserve">E-UTRAN FDD – FDD Intra frequency case for Cat-M1 UE in normal coverage </w:t>
            </w:r>
          </w:p>
        </w:tc>
        <w:tc>
          <w:tcPr>
            <w:tcW w:w="701" w:type="dxa"/>
          </w:tcPr>
          <w:p w14:paraId="35F41A23" w14:textId="77777777" w:rsidR="00A32960" w:rsidRPr="000E4259" w:rsidRDefault="00A32960" w:rsidP="00A32960">
            <w:pPr>
              <w:rPr>
                <w:sz w:val="16"/>
                <w:szCs w:val="16"/>
              </w:rPr>
            </w:pPr>
            <w:r w:rsidRPr="000E4259">
              <w:rPr>
                <w:rFonts w:eastAsia="新細明體"/>
                <w:sz w:val="16"/>
                <w:szCs w:val="16"/>
                <w:lang w:eastAsia="zh-TW"/>
              </w:rPr>
              <w:t>M1 1-1</w:t>
            </w:r>
          </w:p>
        </w:tc>
      </w:tr>
      <w:tr w:rsidR="00A32960" w:rsidRPr="000E4259" w14:paraId="79E75D77" w14:textId="77777777" w:rsidTr="005520BA">
        <w:trPr>
          <w:trHeight w:val="125"/>
        </w:trPr>
        <w:tc>
          <w:tcPr>
            <w:tcW w:w="1263" w:type="dxa"/>
            <w:vMerge/>
          </w:tcPr>
          <w:p w14:paraId="185ECF6F" w14:textId="77777777" w:rsidR="00A32960" w:rsidRPr="000E4259" w:rsidRDefault="00A32960" w:rsidP="00A32960">
            <w:pPr>
              <w:rPr>
                <w:rFonts w:eastAsiaTheme="minorEastAsia"/>
                <w:sz w:val="16"/>
                <w:szCs w:val="16"/>
                <w:lang w:val="en-US" w:eastAsia="zh-CN"/>
              </w:rPr>
            </w:pPr>
          </w:p>
        </w:tc>
        <w:tc>
          <w:tcPr>
            <w:tcW w:w="1096" w:type="dxa"/>
            <w:vMerge/>
          </w:tcPr>
          <w:p w14:paraId="0848A593" w14:textId="77777777" w:rsidR="00A32960" w:rsidRPr="000E4259" w:rsidRDefault="00A32960" w:rsidP="00A32960">
            <w:pPr>
              <w:rPr>
                <w:sz w:val="16"/>
                <w:szCs w:val="16"/>
              </w:rPr>
            </w:pPr>
          </w:p>
        </w:tc>
        <w:tc>
          <w:tcPr>
            <w:tcW w:w="4023" w:type="dxa"/>
          </w:tcPr>
          <w:p w14:paraId="6604C07B" w14:textId="77777777" w:rsidR="00A32960" w:rsidRPr="000E4259" w:rsidRDefault="00A32960" w:rsidP="00A32960">
            <w:pPr>
              <w:rPr>
                <w:sz w:val="16"/>
                <w:szCs w:val="16"/>
              </w:rPr>
            </w:pPr>
            <w:r w:rsidRPr="000E4259">
              <w:rPr>
                <w:sz w:val="16"/>
                <w:szCs w:val="16"/>
              </w:rPr>
              <w:t>E-UTRAN HD – FDD Intra frequency case for Cat-M1 UE in normal coverage</w:t>
            </w:r>
          </w:p>
        </w:tc>
        <w:tc>
          <w:tcPr>
            <w:tcW w:w="701" w:type="dxa"/>
          </w:tcPr>
          <w:p w14:paraId="5F5924D8" w14:textId="77777777" w:rsidR="00A32960" w:rsidRPr="000E4259" w:rsidRDefault="00A32960" w:rsidP="00A32960">
            <w:pPr>
              <w:rPr>
                <w:sz w:val="16"/>
                <w:szCs w:val="16"/>
              </w:rPr>
            </w:pPr>
            <w:r w:rsidRPr="000E4259">
              <w:rPr>
                <w:rFonts w:eastAsia="新細明體"/>
                <w:sz w:val="16"/>
                <w:szCs w:val="16"/>
                <w:lang w:eastAsia="zh-TW"/>
              </w:rPr>
              <w:t>M1 1-2</w:t>
            </w:r>
          </w:p>
        </w:tc>
      </w:tr>
      <w:tr w:rsidR="00A32960" w:rsidRPr="000E4259" w14:paraId="480587BC" w14:textId="77777777" w:rsidTr="005520BA">
        <w:trPr>
          <w:trHeight w:val="457"/>
        </w:trPr>
        <w:tc>
          <w:tcPr>
            <w:tcW w:w="1263" w:type="dxa"/>
            <w:vMerge/>
          </w:tcPr>
          <w:p w14:paraId="3BF986C2" w14:textId="77777777" w:rsidR="00A32960" w:rsidRPr="000E4259" w:rsidRDefault="00A32960" w:rsidP="00A32960">
            <w:pPr>
              <w:rPr>
                <w:rFonts w:eastAsiaTheme="minorEastAsia"/>
                <w:sz w:val="16"/>
                <w:szCs w:val="16"/>
                <w:lang w:val="en-US" w:eastAsia="zh-CN"/>
              </w:rPr>
            </w:pPr>
          </w:p>
        </w:tc>
        <w:tc>
          <w:tcPr>
            <w:tcW w:w="1096" w:type="dxa"/>
            <w:vMerge/>
          </w:tcPr>
          <w:p w14:paraId="6EB382EF" w14:textId="77777777" w:rsidR="00A32960" w:rsidRPr="000E4259" w:rsidRDefault="00A32960" w:rsidP="00A32960">
            <w:pPr>
              <w:rPr>
                <w:sz w:val="16"/>
                <w:szCs w:val="16"/>
              </w:rPr>
            </w:pPr>
          </w:p>
        </w:tc>
        <w:tc>
          <w:tcPr>
            <w:tcW w:w="4023" w:type="dxa"/>
          </w:tcPr>
          <w:p w14:paraId="77B30F72" w14:textId="77777777" w:rsidR="00A32960" w:rsidRPr="000E4259" w:rsidRDefault="00A32960" w:rsidP="00A32960">
            <w:pPr>
              <w:rPr>
                <w:sz w:val="16"/>
                <w:szCs w:val="16"/>
              </w:rPr>
            </w:pPr>
            <w:r w:rsidRPr="000E4259">
              <w:rPr>
                <w:sz w:val="16"/>
                <w:szCs w:val="16"/>
              </w:rPr>
              <w:t>E-UTRAN FDD – FDD Intra frequency case for Cat-M1 UE in normal coverage with serving cell RRM measurement relaxation</w:t>
            </w:r>
          </w:p>
        </w:tc>
        <w:tc>
          <w:tcPr>
            <w:tcW w:w="701" w:type="dxa"/>
          </w:tcPr>
          <w:p w14:paraId="2B6475BC" w14:textId="77777777" w:rsidR="00A32960" w:rsidRPr="000E4259" w:rsidRDefault="00A32960" w:rsidP="00A32960">
            <w:pPr>
              <w:rPr>
                <w:rFonts w:eastAsia="新細明體"/>
                <w:sz w:val="16"/>
                <w:szCs w:val="16"/>
                <w:lang w:eastAsia="zh-TW"/>
              </w:rPr>
            </w:pPr>
            <w:r w:rsidRPr="000E4259">
              <w:rPr>
                <w:rFonts w:eastAsia="新細明體" w:hint="eastAsia"/>
                <w:sz w:val="16"/>
                <w:szCs w:val="16"/>
                <w:lang w:eastAsia="zh-TW"/>
              </w:rPr>
              <w:t>M</w:t>
            </w:r>
            <w:r w:rsidRPr="000E4259">
              <w:rPr>
                <w:rFonts w:eastAsia="新細明體"/>
                <w:sz w:val="16"/>
                <w:szCs w:val="16"/>
                <w:lang w:eastAsia="zh-TW"/>
              </w:rPr>
              <w:t>1 1-5</w:t>
            </w:r>
          </w:p>
        </w:tc>
      </w:tr>
      <w:tr w:rsidR="00A32960" w:rsidRPr="000E4259" w14:paraId="19B3DBA9" w14:textId="77777777" w:rsidTr="005520BA">
        <w:trPr>
          <w:trHeight w:val="457"/>
        </w:trPr>
        <w:tc>
          <w:tcPr>
            <w:tcW w:w="1263" w:type="dxa"/>
            <w:vMerge/>
          </w:tcPr>
          <w:p w14:paraId="17351A5B" w14:textId="77777777" w:rsidR="00A32960" w:rsidRPr="000E4259" w:rsidRDefault="00A32960" w:rsidP="00A32960">
            <w:pPr>
              <w:rPr>
                <w:rFonts w:eastAsiaTheme="minorEastAsia"/>
                <w:sz w:val="16"/>
                <w:szCs w:val="16"/>
                <w:lang w:val="en-US" w:eastAsia="zh-CN"/>
              </w:rPr>
            </w:pPr>
          </w:p>
        </w:tc>
        <w:tc>
          <w:tcPr>
            <w:tcW w:w="1096" w:type="dxa"/>
            <w:vMerge/>
          </w:tcPr>
          <w:p w14:paraId="6B40CD7A" w14:textId="77777777" w:rsidR="00A32960" w:rsidRPr="000E4259" w:rsidRDefault="00A32960" w:rsidP="00A32960">
            <w:pPr>
              <w:rPr>
                <w:sz w:val="16"/>
                <w:szCs w:val="16"/>
              </w:rPr>
            </w:pPr>
          </w:p>
        </w:tc>
        <w:tc>
          <w:tcPr>
            <w:tcW w:w="4023" w:type="dxa"/>
          </w:tcPr>
          <w:p w14:paraId="3017B8E8" w14:textId="77777777" w:rsidR="00A32960" w:rsidRPr="000E4259" w:rsidRDefault="00A32960" w:rsidP="00A32960">
            <w:pPr>
              <w:rPr>
                <w:sz w:val="16"/>
                <w:szCs w:val="16"/>
              </w:rPr>
            </w:pPr>
            <w:r w:rsidRPr="000E4259">
              <w:rPr>
                <w:sz w:val="16"/>
                <w:szCs w:val="16"/>
              </w:rPr>
              <w:t>E-UTRAN HD – FDD Intra frequency case for Cat-M1 UE in normal coverage with serving cell RRM measurement relaxation</w:t>
            </w:r>
          </w:p>
        </w:tc>
        <w:tc>
          <w:tcPr>
            <w:tcW w:w="701" w:type="dxa"/>
          </w:tcPr>
          <w:p w14:paraId="191D723A" w14:textId="77777777" w:rsidR="00A32960" w:rsidRPr="000E4259" w:rsidRDefault="00A32960" w:rsidP="00A32960">
            <w:pPr>
              <w:rPr>
                <w:rFonts w:eastAsia="新細明體"/>
                <w:sz w:val="16"/>
                <w:szCs w:val="16"/>
                <w:lang w:eastAsia="zh-TW"/>
              </w:rPr>
            </w:pPr>
            <w:r w:rsidRPr="000E4259">
              <w:rPr>
                <w:rFonts w:eastAsia="新細明體" w:hint="eastAsia"/>
                <w:sz w:val="16"/>
                <w:szCs w:val="16"/>
                <w:lang w:eastAsia="zh-TW"/>
              </w:rPr>
              <w:t>M</w:t>
            </w:r>
            <w:r w:rsidRPr="000E4259">
              <w:rPr>
                <w:rFonts w:eastAsia="新細明體"/>
                <w:sz w:val="16"/>
                <w:szCs w:val="16"/>
                <w:lang w:eastAsia="zh-TW"/>
              </w:rPr>
              <w:t>1 1-6</w:t>
            </w:r>
          </w:p>
        </w:tc>
      </w:tr>
      <w:tr w:rsidR="00A32960" w:rsidRPr="000E4259" w14:paraId="2193991D" w14:textId="77777777" w:rsidTr="005520BA">
        <w:tc>
          <w:tcPr>
            <w:tcW w:w="1263" w:type="dxa"/>
            <w:vMerge w:val="restart"/>
          </w:tcPr>
          <w:p w14:paraId="23FEABE7" w14:textId="77777777" w:rsidR="00A32960" w:rsidRPr="000E4259" w:rsidRDefault="00A32960" w:rsidP="00A32960">
            <w:pPr>
              <w:rPr>
                <w:rFonts w:eastAsiaTheme="minorEastAsia"/>
                <w:sz w:val="16"/>
                <w:szCs w:val="16"/>
                <w:lang w:val="en-US" w:eastAsia="zh-CN"/>
              </w:rPr>
            </w:pPr>
            <w:r w:rsidRPr="000E4259">
              <w:rPr>
                <w:sz w:val="16"/>
                <w:szCs w:val="16"/>
              </w:rPr>
              <w:t>RRC Connection Control</w:t>
            </w:r>
          </w:p>
        </w:tc>
        <w:tc>
          <w:tcPr>
            <w:tcW w:w="1096" w:type="dxa"/>
            <w:vMerge w:val="restart"/>
          </w:tcPr>
          <w:p w14:paraId="7C1577A9" w14:textId="77777777" w:rsidR="00A32960" w:rsidRPr="000E4259" w:rsidRDefault="00A32960" w:rsidP="00A32960">
            <w:pPr>
              <w:rPr>
                <w:rFonts w:eastAsiaTheme="minorEastAsia"/>
                <w:sz w:val="16"/>
                <w:szCs w:val="16"/>
                <w:lang w:val="en-US" w:eastAsia="zh-CN"/>
              </w:rPr>
            </w:pPr>
            <w:r w:rsidRPr="000E4259">
              <w:rPr>
                <w:snapToGrid w:val="0"/>
                <w:sz w:val="16"/>
                <w:szCs w:val="16"/>
              </w:rPr>
              <w:t>RRC Re-establishment</w:t>
            </w:r>
          </w:p>
        </w:tc>
        <w:tc>
          <w:tcPr>
            <w:tcW w:w="4023" w:type="dxa"/>
          </w:tcPr>
          <w:p w14:paraId="5E9C77D1" w14:textId="77777777" w:rsidR="00A32960" w:rsidRPr="000E4259" w:rsidRDefault="00A32960" w:rsidP="00A32960">
            <w:pPr>
              <w:rPr>
                <w:rFonts w:eastAsiaTheme="minorEastAsia"/>
                <w:sz w:val="16"/>
                <w:szCs w:val="16"/>
                <w:lang w:val="en-US" w:eastAsia="zh-CN"/>
              </w:rPr>
            </w:pPr>
            <w:r w:rsidRPr="000E4259">
              <w:rPr>
                <w:rFonts w:eastAsiaTheme="minorEastAsia"/>
                <w:sz w:val="16"/>
                <w:szCs w:val="16"/>
                <w:lang w:val="en-US" w:eastAsia="zh-CN"/>
              </w:rPr>
              <w:t xml:space="preserve">E-UTRAN FD-FDD Intra-frequency RRC Re-establishment for Cat-M1 UE in </w:t>
            </w:r>
            <w:proofErr w:type="spellStart"/>
            <w:r w:rsidRPr="000E4259">
              <w:rPr>
                <w:rFonts w:eastAsiaTheme="minorEastAsia"/>
                <w:sz w:val="16"/>
                <w:szCs w:val="16"/>
                <w:lang w:val="en-US" w:eastAsia="zh-CN"/>
              </w:rPr>
              <w:t>CEModeA</w:t>
            </w:r>
            <w:proofErr w:type="spellEnd"/>
          </w:p>
        </w:tc>
        <w:tc>
          <w:tcPr>
            <w:tcW w:w="701" w:type="dxa"/>
          </w:tcPr>
          <w:p w14:paraId="33AD7CA5" w14:textId="77777777" w:rsidR="00A32960" w:rsidRPr="000E4259" w:rsidRDefault="00A32960" w:rsidP="00A32960">
            <w:pPr>
              <w:rPr>
                <w:rFonts w:eastAsiaTheme="minorEastAsia"/>
                <w:sz w:val="16"/>
                <w:szCs w:val="16"/>
                <w:lang w:val="en-US" w:eastAsia="zh-CN"/>
              </w:rPr>
            </w:pPr>
            <w:r w:rsidRPr="000E4259">
              <w:rPr>
                <w:rFonts w:eastAsia="新細明體"/>
                <w:sz w:val="16"/>
                <w:szCs w:val="16"/>
                <w:lang w:eastAsia="zh-TW"/>
              </w:rPr>
              <w:t>M1 3-1</w:t>
            </w:r>
          </w:p>
        </w:tc>
      </w:tr>
      <w:tr w:rsidR="00A32960" w:rsidRPr="000E4259" w14:paraId="12C35E5D" w14:textId="77777777" w:rsidTr="005520BA">
        <w:trPr>
          <w:trHeight w:val="54"/>
        </w:trPr>
        <w:tc>
          <w:tcPr>
            <w:tcW w:w="1263" w:type="dxa"/>
            <w:vMerge/>
          </w:tcPr>
          <w:p w14:paraId="3665B8D7" w14:textId="77777777" w:rsidR="00A32960" w:rsidRPr="000E4259" w:rsidRDefault="00A32960" w:rsidP="00A32960">
            <w:pPr>
              <w:rPr>
                <w:sz w:val="16"/>
                <w:szCs w:val="16"/>
              </w:rPr>
            </w:pPr>
          </w:p>
        </w:tc>
        <w:tc>
          <w:tcPr>
            <w:tcW w:w="1096" w:type="dxa"/>
            <w:vMerge/>
          </w:tcPr>
          <w:p w14:paraId="7770D8A2" w14:textId="77777777" w:rsidR="00A32960" w:rsidRPr="000E4259" w:rsidRDefault="00A32960" w:rsidP="00A32960">
            <w:pPr>
              <w:rPr>
                <w:snapToGrid w:val="0"/>
                <w:sz w:val="16"/>
                <w:szCs w:val="16"/>
              </w:rPr>
            </w:pPr>
          </w:p>
        </w:tc>
        <w:tc>
          <w:tcPr>
            <w:tcW w:w="4023" w:type="dxa"/>
          </w:tcPr>
          <w:p w14:paraId="3F33B876" w14:textId="77777777" w:rsidR="00A32960" w:rsidRPr="000E4259" w:rsidRDefault="00A32960" w:rsidP="00A32960">
            <w:pPr>
              <w:rPr>
                <w:rFonts w:eastAsiaTheme="minorEastAsia"/>
                <w:sz w:val="16"/>
                <w:szCs w:val="16"/>
                <w:lang w:val="en-US" w:eastAsia="zh-CN"/>
              </w:rPr>
            </w:pPr>
            <w:r w:rsidRPr="000E4259">
              <w:rPr>
                <w:rFonts w:eastAsiaTheme="minorEastAsia"/>
                <w:sz w:val="16"/>
                <w:szCs w:val="16"/>
                <w:lang w:val="en-US" w:eastAsia="zh-CN"/>
              </w:rPr>
              <w:t xml:space="preserve">E-UTRAN HD-FDD Intra-frequency RRC Re-establishment for Cat-M1 UE in </w:t>
            </w:r>
            <w:proofErr w:type="spellStart"/>
            <w:r w:rsidRPr="000E4259">
              <w:rPr>
                <w:rFonts w:eastAsiaTheme="minorEastAsia"/>
                <w:sz w:val="16"/>
                <w:szCs w:val="16"/>
                <w:lang w:val="en-US" w:eastAsia="zh-CN"/>
              </w:rPr>
              <w:t>CEModeA</w:t>
            </w:r>
            <w:proofErr w:type="spellEnd"/>
          </w:p>
        </w:tc>
        <w:tc>
          <w:tcPr>
            <w:tcW w:w="701" w:type="dxa"/>
          </w:tcPr>
          <w:p w14:paraId="3E385937" w14:textId="77777777" w:rsidR="00A32960" w:rsidRPr="000E4259" w:rsidRDefault="00A32960" w:rsidP="00A32960">
            <w:pPr>
              <w:rPr>
                <w:rFonts w:eastAsiaTheme="minorEastAsia"/>
                <w:sz w:val="16"/>
                <w:szCs w:val="16"/>
                <w:lang w:val="en-US" w:eastAsia="zh-CN"/>
              </w:rPr>
            </w:pPr>
            <w:r w:rsidRPr="000E4259">
              <w:rPr>
                <w:rFonts w:eastAsia="新細明體"/>
                <w:sz w:val="16"/>
                <w:szCs w:val="16"/>
                <w:lang w:eastAsia="zh-TW"/>
              </w:rPr>
              <w:t>M1 3-2</w:t>
            </w:r>
          </w:p>
        </w:tc>
      </w:tr>
    </w:tbl>
    <w:p w14:paraId="6C07BEEB" w14:textId="77777777" w:rsidR="00A32960" w:rsidRPr="000E4259" w:rsidRDefault="00A32960" w:rsidP="00F80388">
      <w:pPr>
        <w:overflowPunct w:val="0"/>
        <w:autoSpaceDE w:val="0"/>
        <w:autoSpaceDN w:val="0"/>
        <w:adjustRightInd w:val="0"/>
        <w:ind w:left="960"/>
        <w:textAlignment w:val="baseline"/>
        <w:rPr>
          <w:rFonts w:eastAsia="MS Mincho"/>
        </w:rPr>
      </w:pPr>
    </w:p>
    <w:p w14:paraId="003432DD" w14:textId="77777777" w:rsidR="00A32960" w:rsidRPr="000E4259" w:rsidRDefault="00A32960" w:rsidP="00F80388">
      <w:pPr>
        <w:overflowPunct w:val="0"/>
        <w:autoSpaceDE w:val="0"/>
        <w:autoSpaceDN w:val="0"/>
        <w:adjustRightInd w:val="0"/>
        <w:ind w:left="960"/>
        <w:textAlignment w:val="baseline"/>
        <w:rPr>
          <w:rFonts w:eastAsia="MS Mincho"/>
        </w:rPr>
      </w:pPr>
    </w:p>
    <w:p w14:paraId="6D8FF491" w14:textId="77777777" w:rsidR="00A32960" w:rsidRPr="000E4259" w:rsidRDefault="00A32960" w:rsidP="00F80388">
      <w:pPr>
        <w:overflowPunct w:val="0"/>
        <w:autoSpaceDE w:val="0"/>
        <w:autoSpaceDN w:val="0"/>
        <w:adjustRightInd w:val="0"/>
        <w:ind w:left="960"/>
        <w:textAlignment w:val="baseline"/>
        <w:rPr>
          <w:rFonts w:eastAsia="MS Mincho"/>
        </w:rPr>
      </w:pPr>
    </w:p>
    <w:p w14:paraId="08C256E6" w14:textId="77777777" w:rsidR="00A32960" w:rsidRPr="000E4259" w:rsidRDefault="00A32960" w:rsidP="00A32960">
      <w:pPr>
        <w:spacing w:after="120"/>
        <w:rPr>
          <w:rFonts w:ascii="新細明體" w:eastAsia="新細明體" w:hAnsi="新細明體"/>
          <w:i/>
          <w:color w:val="0070C0"/>
          <w:lang w:eastAsia="zh-TW"/>
        </w:rPr>
      </w:pPr>
    </w:p>
    <w:tbl>
      <w:tblPr>
        <w:tblStyle w:val="TableGrid"/>
        <w:tblW w:w="7229" w:type="dxa"/>
        <w:tblInd w:w="704" w:type="dxa"/>
        <w:tblLook w:val="04A0" w:firstRow="1" w:lastRow="0" w:firstColumn="1" w:lastColumn="0" w:noHBand="0" w:noVBand="1"/>
      </w:tblPr>
      <w:tblGrid>
        <w:gridCol w:w="1274"/>
        <w:gridCol w:w="972"/>
        <w:gridCol w:w="4133"/>
        <w:gridCol w:w="850"/>
      </w:tblGrid>
      <w:tr w:rsidR="003B5E30" w:rsidRPr="000E4259" w14:paraId="28D50B35" w14:textId="77777777" w:rsidTr="00E64BD2">
        <w:tc>
          <w:tcPr>
            <w:tcW w:w="1274" w:type="dxa"/>
            <w:vMerge w:val="restart"/>
          </w:tcPr>
          <w:p w14:paraId="6DB6FE25" w14:textId="77777777" w:rsidR="003B5E30" w:rsidRPr="000E4259" w:rsidRDefault="003B5E30" w:rsidP="00E64BD2">
            <w:pPr>
              <w:rPr>
                <w:rFonts w:eastAsiaTheme="minorEastAsia"/>
                <w:sz w:val="16"/>
                <w:szCs w:val="16"/>
                <w:lang w:val="en-US" w:eastAsia="zh-CN"/>
              </w:rPr>
            </w:pPr>
          </w:p>
          <w:p w14:paraId="2040B21A" w14:textId="77777777" w:rsidR="003B5E30" w:rsidRPr="000E4259" w:rsidRDefault="003B5E30" w:rsidP="00E64BD2">
            <w:pPr>
              <w:rPr>
                <w:rFonts w:eastAsiaTheme="minorEastAsia"/>
                <w:sz w:val="16"/>
                <w:szCs w:val="16"/>
                <w:lang w:val="en-US" w:eastAsia="zh-CN"/>
              </w:rPr>
            </w:pPr>
            <w:r w:rsidRPr="000E4259">
              <w:rPr>
                <w:rFonts w:eastAsiaTheme="minorEastAsia"/>
                <w:sz w:val="16"/>
                <w:szCs w:val="16"/>
                <w:lang w:val="en-US" w:eastAsia="zh-CN"/>
              </w:rPr>
              <w:t>RRC CONNECTED Mode Mobility</w:t>
            </w:r>
          </w:p>
        </w:tc>
        <w:tc>
          <w:tcPr>
            <w:tcW w:w="972" w:type="dxa"/>
            <w:vMerge w:val="restart"/>
          </w:tcPr>
          <w:p w14:paraId="6CFD4F35" w14:textId="77777777" w:rsidR="003B5E30" w:rsidRPr="000E4259" w:rsidRDefault="003B5E30" w:rsidP="00E64BD2">
            <w:pPr>
              <w:rPr>
                <w:rFonts w:eastAsiaTheme="minorEastAsia"/>
                <w:sz w:val="16"/>
                <w:szCs w:val="16"/>
                <w:lang w:val="en-US" w:eastAsia="zh-CN"/>
              </w:rPr>
            </w:pPr>
            <w:r w:rsidRPr="000E4259">
              <w:rPr>
                <w:rFonts w:eastAsiaTheme="minorEastAsia"/>
                <w:sz w:val="16"/>
                <w:szCs w:val="16"/>
                <w:lang w:val="en-US" w:eastAsia="zh-CN"/>
              </w:rPr>
              <w:t>Handover and Conditional Handover</w:t>
            </w:r>
          </w:p>
        </w:tc>
        <w:tc>
          <w:tcPr>
            <w:tcW w:w="4133" w:type="dxa"/>
          </w:tcPr>
          <w:p w14:paraId="4CD49432" w14:textId="77777777" w:rsidR="003B5E30" w:rsidRPr="000E4259" w:rsidRDefault="003B5E30" w:rsidP="00E64BD2">
            <w:pPr>
              <w:rPr>
                <w:rFonts w:eastAsiaTheme="minorEastAsia"/>
                <w:sz w:val="16"/>
                <w:szCs w:val="16"/>
                <w:lang w:eastAsia="zh-CN"/>
              </w:rPr>
            </w:pPr>
            <w:r w:rsidRPr="000E4259">
              <w:rPr>
                <w:rFonts w:eastAsiaTheme="minorEastAsia"/>
                <w:sz w:val="16"/>
                <w:szCs w:val="16"/>
                <w:lang w:eastAsia="zh-CN"/>
              </w:rPr>
              <w:t xml:space="preserve">E-UTRAN FDD-FDD Intra frequency handover for Cat-M1 UEs in </w:t>
            </w:r>
            <w:proofErr w:type="spellStart"/>
            <w:r w:rsidRPr="000E4259">
              <w:rPr>
                <w:rFonts w:eastAsiaTheme="minorEastAsia"/>
                <w:sz w:val="16"/>
                <w:szCs w:val="16"/>
                <w:lang w:eastAsia="zh-CN"/>
              </w:rPr>
              <w:t>CEModeA</w:t>
            </w:r>
            <w:proofErr w:type="spellEnd"/>
            <w:r w:rsidRPr="000E4259">
              <w:t xml:space="preserve"> </w:t>
            </w:r>
            <w:r w:rsidRPr="000E4259">
              <w:rPr>
                <w:rFonts w:eastAsiaTheme="minorEastAsia"/>
                <w:sz w:val="16"/>
                <w:szCs w:val="16"/>
                <w:lang w:eastAsia="zh-CN"/>
              </w:rPr>
              <w:t>without SFN acquisition</w:t>
            </w:r>
          </w:p>
        </w:tc>
        <w:tc>
          <w:tcPr>
            <w:tcW w:w="850" w:type="dxa"/>
          </w:tcPr>
          <w:p w14:paraId="12462A64" w14:textId="77777777" w:rsidR="003B5E30" w:rsidRPr="000E4259" w:rsidRDefault="003B5E30" w:rsidP="00E64BD2">
            <w:pPr>
              <w:rPr>
                <w:rFonts w:eastAsiaTheme="minorEastAsia"/>
                <w:sz w:val="16"/>
                <w:szCs w:val="16"/>
                <w:lang w:eastAsia="zh-CN"/>
              </w:rPr>
            </w:pPr>
            <w:r w:rsidRPr="000E4259">
              <w:rPr>
                <w:rFonts w:eastAsia="新細明體"/>
                <w:sz w:val="16"/>
                <w:szCs w:val="16"/>
                <w:lang w:eastAsia="zh-TW"/>
              </w:rPr>
              <w:t>M1 2-1</w:t>
            </w:r>
          </w:p>
        </w:tc>
      </w:tr>
      <w:tr w:rsidR="003B5E30" w:rsidRPr="000E4259" w14:paraId="1381B201" w14:textId="77777777" w:rsidTr="00E64BD2">
        <w:tc>
          <w:tcPr>
            <w:tcW w:w="1274" w:type="dxa"/>
            <w:vMerge/>
          </w:tcPr>
          <w:p w14:paraId="101BB1AB" w14:textId="77777777" w:rsidR="003B5E30" w:rsidRPr="000E4259" w:rsidRDefault="003B5E30" w:rsidP="00E64BD2">
            <w:pPr>
              <w:rPr>
                <w:rFonts w:eastAsiaTheme="minorEastAsia"/>
                <w:sz w:val="16"/>
                <w:szCs w:val="16"/>
                <w:lang w:val="en-US" w:eastAsia="zh-CN"/>
              </w:rPr>
            </w:pPr>
          </w:p>
        </w:tc>
        <w:tc>
          <w:tcPr>
            <w:tcW w:w="972" w:type="dxa"/>
            <w:vMerge/>
          </w:tcPr>
          <w:p w14:paraId="117BB68E" w14:textId="77777777" w:rsidR="003B5E30" w:rsidRPr="000E4259" w:rsidRDefault="003B5E30" w:rsidP="00E64BD2">
            <w:pPr>
              <w:rPr>
                <w:rFonts w:eastAsiaTheme="minorEastAsia"/>
                <w:sz w:val="16"/>
                <w:szCs w:val="16"/>
                <w:lang w:val="en-US" w:eastAsia="zh-CN"/>
              </w:rPr>
            </w:pPr>
          </w:p>
        </w:tc>
        <w:tc>
          <w:tcPr>
            <w:tcW w:w="4133" w:type="dxa"/>
          </w:tcPr>
          <w:p w14:paraId="5217195C" w14:textId="77777777" w:rsidR="003B5E30" w:rsidRPr="000E4259" w:rsidRDefault="003B5E30" w:rsidP="00E64BD2">
            <w:pPr>
              <w:rPr>
                <w:rFonts w:eastAsiaTheme="minorEastAsia"/>
                <w:sz w:val="16"/>
                <w:szCs w:val="16"/>
                <w:lang w:eastAsia="zh-CN"/>
              </w:rPr>
            </w:pPr>
            <w:r w:rsidRPr="000E4259">
              <w:rPr>
                <w:rFonts w:eastAsiaTheme="minorEastAsia"/>
                <w:sz w:val="16"/>
                <w:szCs w:val="16"/>
                <w:lang w:eastAsia="zh-CN"/>
              </w:rPr>
              <w:t xml:space="preserve">E-UTRAN HD-FDD Intra frequency handover for Cat-M1 UEs in </w:t>
            </w:r>
            <w:proofErr w:type="spellStart"/>
            <w:r w:rsidRPr="000E4259">
              <w:rPr>
                <w:rFonts w:eastAsiaTheme="minorEastAsia"/>
                <w:sz w:val="16"/>
                <w:szCs w:val="16"/>
                <w:lang w:eastAsia="zh-CN"/>
              </w:rPr>
              <w:t>CEModeA</w:t>
            </w:r>
            <w:proofErr w:type="spellEnd"/>
            <w:r w:rsidRPr="000E4259">
              <w:t xml:space="preserve"> </w:t>
            </w:r>
            <w:r w:rsidRPr="000E4259">
              <w:rPr>
                <w:rFonts w:eastAsiaTheme="minorEastAsia"/>
                <w:sz w:val="16"/>
                <w:szCs w:val="16"/>
                <w:lang w:eastAsia="zh-CN"/>
              </w:rPr>
              <w:t>without SFN acquisition</w:t>
            </w:r>
          </w:p>
        </w:tc>
        <w:tc>
          <w:tcPr>
            <w:tcW w:w="850" w:type="dxa"/>
          </w:tcPr>
          <w:p w14:paraId="5B34CBF7" w14:textId="77777777" w:rsidR="003B5E30" w:rsidRPr="000E4259" w:rsidRDefault="003B5E30" w:rsidP="00E64BD2">
            <w:pPr>
              <w:rPr>
                <w:rFonts w:eastAsiaTheme="minorEastAsia"/>
                <w:sz w:val="16"/>
                <w:szCs w:val="16"/>
                <w:lang w:eastAsia="zh-CN"/>
              </w:rPr>
            </w:pPr>
            <w:r w:rsidRPr="000E4259">
              <w:rPr>
                <w:rFonts w:eastAsia="新細明體"/>
                <w:sz w:val="16"/>
                <w:szCs w:val="16"/>
                <w:lang w:eastAsia="zh-TW"/>
              </w:rPr>
              <w:t>M1 2-2</w:t>
            </w:r>
          </w:p>
        </w:tc>
      </w:tr>
      <w:tr w:rsidR="003B5E30" w:rsidRPr="000E4259" w14:paraId="6916494D" w14:textId="77777777" w:rsidTr="00E64BD2">
        <w:tc>
          <w:tcPr>
            <w:tcW w:w="1274" w:type="dxa"/>
            <w:vMerge/>
          </w:tcPr>
          <w:p w14:paraId="719679B9" w14:textId="77777777" w:rsidR="003B5E30" w:rsidRPr="000E4259" w:rsidRDefault="003B5E30" w:rsidP="00E64BD2">
            <w:pPr>
              <w:rPr>
                <w:rFonts w:eastAsiaTheme="minorEastAsia"/>
                <w:sz w:val="16"/>
                <w:szCs w:val="16"/>
                <w:lang w:val="en-US" w:eastAsia="zh-CN"/>
              </w:rPr>
            </w:pPr>
          </w:p>
        </w:tc>
        <w:tc>
          <w:tcPr>
            <w:tcW w:w="972" w:type="dxa"/>
            <w:vMerge/>
          </w:tcPr>
          <w:p w14:paraId="34C8923D" w14:textId="77777777" w:rsidR="003B5E30" w:rsidRPr="000E4259" w:rsidRDefault="003B5E30" w:rsidP="00E64BD2">
            <w:pPr>
              <w:rPr>
                <w:rFonts w:eastAsiaTheme="minorEastAsia"/>
                <w:sz w:val="16"/>
                <w:szCs w:val="16"/>
                <w:lang w:val="en-US" w:eastAsia="zh-CN"/>
              </w:rPr>
            </w:pPr>
          </w:p>
        </w:tc>
        <w:tc>
          <w:tcPr>
            <w:tcW w:w="4133" w:type="dxa"/>
          </w:tcPr>
          <w:p w14:paraId="0D9EF485" w14:textId="77777777" w:rsidR="003B5E30" w:rsidRPr="000E4259" w:rsidRDefault="003B5E30" w:rsidP="00E64BD2">
            <w:pPr>
              <w:rPr>
                <w:rFonts w:eastAsiaTheme="minorEastAsia"/>
                <w:sz w:val="16"/>
                <w:szCs w:val="16"/>
                <w:lang w:eastAsia="zh-CN"/>
              </w:rPr>
            </w:pPr>
            <w:r w:rsidRPr="000E4259">
              <w:rPr>
                <w:rFonts w:eastAsiaTheme="minorEastAsia"/>
                <w:sz w:val="16"/>
                <w:szCs w:val="16"/>
                <w:lang w:eastAsia="zh-CN"/>
              </w:rPr>
              <w:t xml:space="preserve">E-UTRAN FDD-FDD Intra frequency conditional handover for Cat-M1 UEs in </w:t>
            </w:r>
            <w:proofErr w:type="spellStart"/>
            <w:r w:rsidRPr="000E4259">
              <w:rPr>
                <w:rFonts w:eastAsiaTheme="minorEastAsia"/>
                <w:sz w:val="16"/>
                <w:szCs w:val="16"/>
                <w:lang w:eastAsia="zh-CN"/>
              </w:rPr>
              <w:t>CEModeA</w:t>
            </w:r>
            <w:proofErr w:type="spellEnd"/>
          </w:p>
        </w:tc>
        <w:tc>
          <w:tcPr>
            <w:tcW w:w="850" w:type="dxa"/>
          </w:tcPr>
          <w:p w14:paraId="26175B4C" w14:textId="77777777" w:rsidR="003B5E30" w:rsidRPr="000E4259" w:rsidRDefault="003B5E30" w:rsidP="00E64BD2">
            <w:pPr>
              <w:rPr>
                <w:rFonts w:eastAsiaTheme="minorEastAsia"/>
                <w:sz w:val="16"/>
                <w:szCs w:val="16"/>
                <w:lang w:eastAsia="zh-CN"/>
              </w:rPr>
            </w:pPr>
            <w:r w:rsidRPr="000E4259">
              <w:rPr>
                <w:rFonts w:eastAsia="新細明體"/>
                <w:sz w:val="16"/>
                <w:szCs w:val="16"/>
                <w:lang w:eastAsia="zh-TW"/>
              </w:rPr>
              <w:t>M1 2-5</w:t>
            </w:r>
          </w:p>
        </w:tc>
      </w:tr>
      <w:tr w:rsidR="003B5E30" w:rsidRPr="002A61CF" w14:paraId="4F884309" w14:textId="77777777" w:rsidTr="00E64BD2">
        <w:trPr>
          <w:trHeight w:val="307"/>
        </w:trPr>
        <w:tc>
          <w:tcPr>
            <w:tcW w:w="1274" w:type="dxa"/>
            <w:vMerge/>
          </w:tcPr>
          <w:p w14:paraId="1706EEE2" w14:textId="77777777" w:rsidR="003B5E30" w:rsidRPr="000E4259" w:rsidRDefault="003B5E30" w:rsidP="00E64BD2">
            <w:pPr>
              <w:rPr>
                <w:rFonts w:eastAsiaTheme="minorEastAsia"/>
                <w:sz w:val="16"/>
                <w:szCs w:val="16"/>
                <w:lang w:val="en-US" w:eastAsia="zh-CN"/>
              </w:rPr>
            </w:pPr>
          </w:p>
        </w:tc>
        <w:tc>
          <w:tcPr>
            <w:tcW w:w="972" w:type="dxa"/>
            <w:vMerge/>
          </w:tcPr>
          <w:p w14:paraId="00071AC3" w14:textId="77777777" w:rsidR="003B5E30" w:rsidRPr="000E4259" w:rsidRDefault="003B5E30" w:rsidP="00E64BD2">
            <w:pPr>
              <w:rPr>
                <w:rFonts w:eastAsiaTheme="minorEastAsia"/>
                <w:sz w:val="16"/>
                <w:szCs w:val="16"/>
                <w:lang w:val="en-US" w:eastAsia="zh-CN"/>
              </w:rPr>
            </w:pPr>
          </w:p>
        </w:tc>
        <w:tc>
          <w:tcPr>
            <w:tcW w:w="4133" w:type="dxa"/>
          </w:tcPr>
          <w:p w14:paraId="2B9A6955" w14:textId="77777777" w:rsidR="003B5E30" w:rsidRPr="000E4259" w:rsidRDefault="003B5E30" w:rsidP="00E64BD2">
            <w:pPr>
              <w:rPr>
                <w:rFonts w:eastAsiaTheme="minorEastAsia"/>
                <w:sz w:val="16"/>
                <w:szCs w:val="16"/>
                <w:lang w:eastAsia="zh-CN"/>
              </w:rPr>
            </w:pPr>
            <w:r w:rsidRPr="000E4259">
              <w:rPr>
                <w:rFonts w:eastAsiaTheme="minorEastAsia"/>
                <w:sz w:val="16"/>
                <w:szCs w:val="16"/>
                <w:lang w:eastAsia="zh-CN"/>
              </w:rPr>
              <w:t xml:space="preserve">E-UTRAN HD-FDD Intra frequency conditional handover for Cat-M1 UEs in </w:t>
            </w:r>
            <w:proofErr w:type="spellStart"/>
            <w:r w:rsidRPr="000E4259">
              <w:rPr>
                <w:rFonts w:eastAsiaTheme="minorEastAsia"/>
                <w:sz w:val="16"/>
                <w:szCs w:val="16"/>
                <w:lang w:eastAsia="zh-CN"/>
              </w:rPr>
              <w:t>CEModeA</w:t>
            </w:r>
            <w:proofErr w:type="spellEnd"/>
          </w:p>
        </w:tc>
        <w:tc>
          <w:tcPr>
            <w:tcW w:w="850" w:type="dxa"/>
          </w:tcPr>
          <w:p w14:paraId="5DC7A816" w14:textId="77777777" w:rsidR="003B5E30" w:rsidRPr="000E4259" w:rsidRDefault="003B5E30" w:rsidP="00E64BD2">
            <w:pPr>
              <w:rPr>
                <w:rFonts w:eastAsiaTheme="minorEastAsia"/>
                <w:sz w:val="16"/>
                <w:szCs w:val="16"/>
                <w:lang w:eastAsia="zh-CN"/>
              </w:rPr>
            </w:pPr>
            <w:r w:rsidRPr="000E4259">
              <w:rPr>
                <w:rFonts w:eastAsia="新細明體"/>
                <w:sz w:val="16"/>
                <w:szCs w:val="16"/>
                <w:lang w:eastAsia="zh-TW"/>
              </w:rPr>
              <w:t>M1 2-6</w:t>
            </w:r>
          </w:p>
        </w:tc>
      </w:tr>
    </w:tbl>
    <w:p w14:paraId="10E1F47A" w14:textId="0D9D7E43" w:rsidR="0086558C" w:rsidRDefault="0086558C" w:rsidP="0086558C">
      <w:pPr>
        <w:rPr>
          <w:rFonts w:eastAsia="新細明體"/>
          <w:iCs/>
          <w:lang w:eastAsia="zh-TW"/>
        </w:rPr>
      </w:pPr>
    </w:p>
    <w:p w14:paraId="2D3DA6C0" w14:textId="77777777" w:rsidR="00D944C5" w:rsidRPr="00A32960" w:rsidRDefault="00D944C5" w:rsidP="0086558C">
      <w:pPr>
        <w:rPr>
          <w:rFonts w:eastAsia="新細明體"/>
          <w:iCs/>
          <w:lang w:eastAsia="zh-TW"/>
        </w:rPr>
      </w:pPr>
    </w:p>
    <w:sectPr w:rsidR="00D944C5" w:rsidRPr="00A3296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F06A" w14:textId="77777777" w:rsidR="00B97E2B" w:rsidRDefault="00B97E2B">
      <w:r>
        <w:separator/>
      </w:r>
    </w:p>
  </w:endnote>
  <w:endnote w:type="continuationSeparator" w:id="0">
    <w:p w14:paraId="5B5650F0" w14:textId="77777777" w:rsidR="00B97E2B" w:rsidRDefault="00B9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18356" w14:textId="77777777" w:rsidR="00B97E2B" w:rsidRDefault="00B97E2B">
      <w:r>
        <w:separator/>
      </w:r>
    </w:p>
  </w:footnote>
  <w:footnote w:type="continuationSeparator" w:id="0">
    <w:p w14:paraId="0684B32C" w14:textId="77777777" w:rsidR="00B97E2B" w:rsidRDefault="00B97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CC57B0"/>
    <w:multiLevelType w:val="hybridMultilevel"/>
    <w:tmpl w:val="7A3CE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F5968"/>
    <w:multiLevelType w:val="hybridMultilevel"/>
    <w:tmpl w:val="6C72E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D775D5"/>
    <w:multiLevelType w:val="hybridMultilevel"/>
    <w:tmpl w:val="9CCEF7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DC4634"/>
    <w:multiLevelType w:val="hybridMultilevel"/>
    <w:tmpl w:val="15582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F407F"/>
    <w:multiLevelType w:val="hybridMultilevel"/>
    <w:tmpl w:val="25B28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C51430"/>
    <w:multiLevelType w:val="hybridMultilevel"/>
    <w:tmpl w:val="34CC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1"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E504B"/>
    <w:multiLevelType w:val="hybridMultilevel"/>
    <w:tmpl w:val="C34E12AA"/>
    <w:lvl w:ilvl="0" w:tplc="D688BC6A">
      <w:start w:val="1"/>
      <w:numFmt w:val="bullet"/>
      <w:lvlText w:val=""/>
      <w:lvlJc w:val="left"/>
      <w:pPr>
        <w:ind w:left="72" w:hanging="420"/>
      </w:pPr>
      <w:rPr>
        <w:rFonts w:ascii="Symbol" w:hAnsi="Symbol" w:hint="default"/>
        <w:color w:val="2E74B5" w:themeColor="accent5" w:themeShade="BF"/>
      </w:rPr>
    </w:lvl>
    <w:lvl w:ilvl="1" w:tplc="5F747BD6">
      <w:start w:val="1"/>
      <w:numFmt w:val="bullet"/>
      <w:lvlText w:val=""/>
      <w:lvlJc w:val="left"/>
      <w:pPr>
        <w:ind w:left="492" w:hanging="420"/>
      </w:pPr>
      <w:rPr>
        <w:rFonts w:ascii="Symbol" w:hAnsi="Symbol" w:hint="default"/>
        <w:color w:val="auto"/>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23"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E79DE"/>
    <w:multiLevelType w:val="hybridMultilevel"/>
    <w:tmpl w:val="1EF02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B6248"/>
    <w:multiLevelType w:val="hybridMultilevel"/>
    <w:tmpl w:val="C3504904"/>
    <w:lvl w:ilvl="0" w:tplc="04090001">
      <w:start w:val="1"/>
      <w:numFmt w:val="bullet"/>
      <w:lvlText w:val=""/>
      <w:lvlJc w:val="left"/>
      <w:pPr>
        <w:ind w:left="480" w:hanging="480"/>
      </w:pPr>
      <w:rPr>
        <w:rFonts w:ascii="Symbol" w:hAnsi="Symbol" w:hint="default"/>
      </w:rPr>
    </w:lvl>
    <w:lvl w:ilvl="1" w:tplc="9CF84D84">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EC00927"/>
    <w:multiLevelType w:val="hybridMultilevel"/>
    <w:tmpl w:val="7FB24C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5B4A29"/>
    <w:multiLevelType w:val="multilevel"/>
    <w:tmpl w:val="A854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6"/>
  </w:num>
  <w:num w:numId="2">
    <w:abstractNumId w:val="5"/>
  </w:num>
  <w:num w:numId="3">
    <w:abstractNumId w:val="24"/>
  </w:num>
  <w:num w:numId="4">
    <w:abstractNumId w:val="20"/>
  </w:num>
  <w:num w:numId="5">
    <w:abstractNumId w:val="11"/>
  </w:num>
  <w:num w:numId="6">
    <w:abstractNumId w:val="26"/>
  </w:num>
  <w:num w:numId="7">
    <w:abstractNumId w:val="38"/>
  </w:num>
  <w:num w:numId="8">
    <w:abstractNumId w:val="33"/>
  </w:num>
  <w:num w:numId="9">
    <w:abstractNumId w:val="23"/>
  </w:num>
  <w:num w:numId="10">
    <w:abstractNumId w:val="3"/>
  </w:num>
  <w:num w:numId="11">
    <w:abstractNumId w:val="21"/>
  </w:num>
  <w:num w:numId="12">
    <w:abstractNumId w:val="32"/>
  </w:num>
  <w:num w:numId="13">
    <w:abstractNumId w:val="25"/>
  </w:num>
  <w:num w:numId="14">
    <w:abstractNumId w:val="34"/>
  </w:num>
  <w:num w:numId="15">
    <w:abstractNumId w:val="13"/>
  </w:num>
  <w:num w:numId="16">
    <w:abstractNumId w:val="4"/>
  </w:num>
  <w:num w:numId="17">
    <w:abstractNumId w:val="2"/>
  </w:num>
  <w:num w:numId="18">
    <w:abstractNumId w:val="27"/>
  </w:num>
  <w:num w:numId="19">
    <w:abstractNumId w:val="15"/>
    <w:lvlOverride w:ilvl="0">
      <w:startOverride w:val="1"/>
    </w:lvlOverride>
  </w:num>
  <w:num w:numId="20">
    <w:abstractNumId w:val="0"/>
  </w:num>
  <w:num w:numId="21">
    <w:abstractNumId w:val="31"/>
  </w:num>
  <w:num w:numId="22">
    <w:abstractNumId w:val="17"/>
  </w:num>
  <w:num w:numId="23">
    <w:abstractNumId w:val="18"/>
  </w:num>
  <w:num w:numId="24">
    <w:abstractNumId w:val="10"/>
  </w:num>
  <w:num w:numId="25">
    <w:abstractNumId w:val="6"/>
  </w:num>
  <w:num w:numId="26">
    <w:abstractNumId w:val="19"/>
  </w:num>
  <w:num w:numId="27">
    <w:abstractNumId w:val="29"/>
  </w:num>
  <w:num w:numId="28">
    <w:abstractNumId w:val="9"/>
  </w:num>
  <w:num w:numId="29">
    <w:abstractNumId w:val="14"/>
  </w:num>
  <w:num w:numId="30">
    <w:abstractNumId w:val="8"/>
  </w:num>
  <w:num w:numId="31">
    <w:abstractNumId w:val="22"/>
  </w:num>
  <w:num w:numId="32">
    <w:abstractNumId w:val="12"/>
  </w:num>
  <w:num w:numId="33">
    <w:abstractNumId w:val="30"/>
  </w:num>
  <w:num w:numId="34">
    <w:abstractNumId w:val="7"/>
  </w:num>
  <w:num w:numId="35">
    <w:abstractNumId w:val="28"/>
  </w:num>
  <w:num w:numId="36">
    <w:abstractNumId w:val="36"/>
  </w:num>
  <w:num w:numId="37">
    <w:abstractNumId w:val="1"/>
  </w:num>
  <w:num w:numId="38">
    <w:abstractNumId w:val="35"/>
  </w:num>
  <w:num w:numId="39">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4165"/>
    <w:rsid w:val="00011CE7"/>
    <w:rsid w:val="000163FA"/>
    <w:rsid w:val="00020C56"/>
    <w:rsid w:val="00020EA8"/>
    <w:rsid w:val="000220D9"/>
    <w:rsid w:val="00023641"/>
    <w:rsid w:val="00023D0A"/>
    <w:rsid w:val="000248F9"/>
    <w:rsid w:val="00025E6A"/>
    <w:rsid w:val="000263EF"/>
    <w:rsid w:val="00026ACC"/>
    <w:rsid w:val="00026B64"/>
    <w:rsid w:val="00026E69"/>
    <w:rsid w:val="00027555"/>
    <w:rsid w:val="0003171D"/>
    <w:rsid w:val="00031C1D"/>
    <w:rsid w:val="00034137"/>
    <w:rsid w:val="00034BBE"/>
    <w:rsid w:val="00035B0D"/>
    <w:rsid w:val="00035C50"/>
    <w:rsid w:val="0003622E"/>
    <w:rsid w:val="00036B14"/>
    <w:rsid w:val="00040180"/>
    <w:rsid w:val="000419DB"/>
    <w:rsid w:val="000457A1"/>
    <w:rsid w:val="00047A8F"/>
    <w:rsid w:val="00050001"/>
    <w:rsid w:val="000514CE"/>
    <w:rsid w:val="00052041"/>
    <w:rsid w:val="0005326A"/>
    <w:rsid w:val="00054AAC"/>
    <w:rsid w:val="000576C4"/>
    <w:rsid w:val="0006266D"/>
    <w:rsid w:val="0006356E"/>
    <w:rsid w:val="00064A63"/>
    <w:rsid w:val="00065506"/>
    <w:rsid w:val="00065807"/>
    <w:rsid w:val="00071F4D"/>
    <w:rsid w:val="000730FF"/>
    <w:rsid w:val="0007382E"/>
    <w:rsid w:val="00074B2D"/>
    <w:rsid w:val="000766E1"/>
    <w:rsid w:val="00076FB6"/>
    <w:rsid w:val="00077FF6"/>
    <w:rsid w:val="0008017E"/>
    <w:rsid w:val="00080A17"/>
    <w:rsid w:val="00080D82"/>
    <w:rsid w:val="00081692"/>
    <w:rsid w:val="000824D9"/>
    <w:rsid w:val="00082C46"/>
    <w:rsid w:val="00084AA1"/>
    <w:rsid w:val="00085177"/>
    <w:rsid w:val="00085A0E"/>
    <w:rsid w:val="00086993"/>
    <w:rsid w:val="000873DF"/>
    <w:rsid w:val="00087548"/>
    <w:rsid w:val="00087D59"/>
    <w:rsid w:val="00087D80"/>
    <w:rsid w:val="000920A1"/>
    <w:rsid w:val="00092DFF"/>
    <w:rsid w:val="00093876"/>
    <w:rsid w:val="00093E7E"/>
    <w:rsid w:val="00094405"/>
    <w:rsid w:val="00094484"/>
    <w:rsid w:val="00094980"/>
    <w:rsid w:val="00095A1B"/>
    <w:rsid w:val="0009639A"/>
    <w:rsid w:val="000A1830"/>
    <w:rsid w:val="000A19DF"/>
    <w:rsid w:val="000A1E5D"/>
    <w:rsid w:val="000A31F2"/>
    <w:rsid w:val="000A383E"/>
    <w:rsid w:val="000A4121"/>
    <w:rsid w:val="000A4AA3"/>
    <w:rsid w:val="000A550E"/>
    <w:rsid w:val="000A7CD2"/>
    <w:rsid w:val="000B0960"/>
    <w:rsid w:val="000B0DDD"/>
    <w:rsid w:val="000B1A55"/>
    <w:rsid w:val="000B20BB"/>
    <w:rsid w:val="000B2172"/>
    <w:rsid w:val="000B2EF6"/>
    <w:rsid w:val="000B2F86"/>
    <w:rsid w:val="000B2FA6"/>
    <w:rsid w:val="000B2FD4"/>
    <w:rsid w:val="000B302F"/>
    <w:rsid w:val="000B4385"/>
    <w:rsid w:val="000B4AA0"/>
    <w:rsid w:val="000C2053"/>
    <w:rsid w:val="000C2553"/>
    <w:rsid w:val="000C3480"/>
    <w:rsid w:val="000C38C3"/>
    <w:rsid w:val="000C4341"/>
    <w:rsid w:val="000C4549"/>
    <w:rsid w:val="000C5251"/>
    <w:rsid w:val="000D0345"/>
    <w:rsid w:val="000D09FD"/>
    <w:rsid w:val="000D1708"/>
    <w:rsid w:val="000D19DE"/>
    <w:rsid w:val="000D23E8"/>
    <w:rsid w:val="000D2792"/>
    <w:rsid w:val="000D44FB"/>
    <w:rsid w:val="000D4D45"/>
    <w:rsid w:val="000D5621"/>
    <w:rsid w:val="000D574B"/>
    <w:rsid w:val="000D6C76"/>
    <w:rsid w:val="000D6CFC"/>
    <w:rsid w:val="000E217C"/>
    <w:rsid w:val="000E29FB"/>
    <w:rsid w:val="000E4259"/>
    <w:rsid w:val="000E537B"/>
    <w:rsid w:val="000E57D0"/>
    <w:rsid w:val="000E5B8F"/>
    <w:rsid w:val="000E68F7"/>
    <w:rsid w:val="000E726D"/>
    <w:rsid w:val="000E7858"/>
    <w:rsid w:val="000F18A1"/>
    <w:rsid w:val="000F213E"/>
    <w:rsid w:val="000F39CA"/>
    <w:rsid w:val="000F682C"/>
    <w:rsid w:val="001022E8"/>
    <w:rsid w:val="00105C1C"/>
    <w:rsid w:val="00105FA8"/>
    <w:rsid w:val="00107927"/>
    <w:rsid w:val="00110E0B"/>
    <w:rsid w:val="00110E26"/>
    <w:rsid w:val="00111321"/>
    <w:rsid w:val="001128E7"/>
    <w:rsid w:val="00113FAA"/>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404F3"/>
    <w:rsid w:val="00141376"/>
    <w:rsid w:val="00142538"/>
    <w:rsid w:val="00142BB9"/>
    <w:rsid w:val="00144F96"/>
    <w:rsid w:val="0014554C"/>
    <w:rsid w:val="00147C76"/>
    <w:rsid w:val="001506D7"/>
    <w:rsid w:val="00151EAC"/>
    <w:rsid w:val="00152878"/>
    <w:rsid w:val="00152EB6"/>
    <w:rsid w:val="00153528"/>
    <w:rsid w:val="00154725"/>
    <w:rsid w:val="00154D1B"/>
    <w:rsid w:val="00154E68"/>
    <w:rsid w:val="00157238"/>
    <w:rsid w:val="0016252E"/>
    <w:rsid w:val="00162548"/>
    <w:rsid w:val="00162FAE"/>
    <w:rsid w:val="00163866"/>
    <w:rsid w:val="00164544"/>
    <w:rsid w:val="00172183"/>
    <w:rsid w:val="0017219D"/>
    <w:rsid w:val="00172ACE"/>
    <w:rsid w:val="00173B4E"/>
    <w:rsid w:val="00174A48"/>
    <w:rsid w:val="001751AB"/>
    <w:rsid w:val="00175A3F"/>
    <w:rsid w:val="001801E3"/>
    <w:rsid w:val="00180E09"/>
    <w:rsid w:val="0018116C"/>
    <w:rsid w:val="00183271"/>
    <w:rsid w:val="001836E7"/>
    <w:rsid w:val="00183C1E"/>
    <w:rsid w:val="00183D4C"/>
    <w:rsid w:val="00183F6D"/>
    <w:rsid w:val="00185A83"/>
    <w:rsid w:val="0018670E"/>
    <w:rsid w:val="00190356"/>
    <w:rsid w:val="001911B0"/>
    <w:rsid w:val="0019219A"/>
    <w:rsid w:val="00192519"/>
    <w:rsid w:val="00194834"/>
    <w:rsid w:val="00195077"/>
    <w:rsid w:val="001A033F"/>
    <w:rsid w:val="001A0617"/>
    <w:rsid w:val="001A08AA"/>
    <w:rsid w:val="001A1E22"/>
    <w:rsid w:val="001A2D20"/>
    <w:rsid w:val="001A3048"/>
    <w:rsid w:val="001A3475"/>
    <w:rsid w:val="001A3CE9"/>
    <w:rsid w:val="001A47D4"/>
    <w:rsid w:val="001A5602"/>
    <w:rsid w:val="001A59CB"/>
    <w:rsid w:val="001B2AC7"/>
    <w:rsid w:val="001B6793"/>
    <w:rsid w:val="001B7991"/>
    <w:rsid w:val="001C1409"/>
    <w:rsid w:val="001C166A"/>
    <w:rsid w:val="001C2380"/>
    <w:rsid w:val="001C2AE6"/>
    <w:rsid w:val="001C39C0"/>
    <w:rsid w:val="001C4A89"/>
    <w:rsid w:val="001C5473"/>
    <w:rsid w:val="001C5DAF"/>
    <w:rsid w:val="001C6177"/>
    <w:rsid w:val="001C6E4E"/>
    <w:rsid w:val="001C7BA2"/>
    <w:rsid w:val="001D0363"/>
    <w:rsid w:val="001D0BBE"/>
    <w:rsid w:val="001D12B4"/>
    <w:rsid w:val="001D165E"/>
    <w:rsid w:val="001D19D0"/>
    <w:rsid w:val="001D1B07"/>
    <w:rsid w:val="001D29AD"/>
    <w:rsid w:val="001D490C"/>
    <w:rsid w:val="001D498F"/>
    <w:rsid w:val="001D7D94"/>
    <w:rsid w:val="001E0374"/>
    <w:rsid w:val="001E0A28"/>
    <w:rsid w:val="001E4218"/>
    <w:rsid w:val="001E528C"/>
    <w:rsid w:val="001E6C4D"/>
    <w:rsid w:val="001E6DB1"/>
    <w:rsid w:val="001E71B1"/>
    <w:rsid w:val="001E77FF"/>
    <w:rsid w:val="001F0497"/>
    <w:rsid w:val="001F0B20"/>
    <w:rsid w:val="001F22E6"/>
    <w:rsid w:val="001F2D8E"/>
    <w:rsid w:val="001F31ED"/>
    <w:rsid w:val="001F5231"/>
    <w:rsid w:val="001F662D"/>
    <w:rsid w:val="00200A62"/>
    <w:rsid w:val="0020156F"/>
    <w:rsid w:val="00202E76"/>
    <w:rsid w:val="00202ED3"/>
    <w:rsid w:val="00203740"/>
    <w:rsid w:val="0020508A"/>
    <w:rsid w:val="002065EC"/>
    <w:rsid w:val="00207FB1"/>
    <w:rsid w:val="00210E56"/>
    <w:rsid w:val="00210EAD"/>
    <w:rsid w:val="00210FE3"/>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27796"/>
    <w:rsid w:val="00233E82"/>
    <w:rsid w:val="00234B88"/>
    <w:rsid w:val="00235394"/>
    <w:rsid w:val="00235577"/>
    <w:rsid w:val="002371B2"/>
    <w:rsid w:val="002435CA"/>
    <w:rsid w:val="00243AF1"/>
    <w:rsid w:val="00243C5E"/>
    <w:rsid w:val="0024469F"/>
    <w:rsid w:val="00244EF3"/>
    <w:rsid w:val="00247C3A"/>
    <w:rsid w:val="002505C0"/>
    <w:rsid w:val="00250668"/>
    <w:rsid w:val="00250B5B"/>
    <w:rsid w:val="00251810"/>
    <w:rsid w:val="00252DB8"/>
    <w:rsid w:val="002537BC"/>
    <w:rsid w:val="00253BA2"/>
    <w:rsid w:val="00255496"/>
    <w:rsid w:val="00255C58"/>
    <w:rsid w:val="00257C77"/>
    <w:rsid w:val="00260754"/>
    <w:rsid w:val="00260EC7"/>
    <w:rsid w:val="00261539"/>
    <w:rsid w:val="0026179F"/>
    <w:rsid w:val="00262283"/>
    <w:rsid w:val="002636BD"/>
    <w:rsid w:val="00265FA5"/>
    <w:rsid w:val="002666AE"/>
    <w:rsid w:val="002679C7"/>
    <w:rsid w:val="00267E8C"/>
    <w:rsid w:val="002713AB"/>
    <w:rsid w:val="00272D21"/>
    <w:rsid w:val="00274E1A"/>
    <w:rsid w:val="00274E25"/>
    <w:rsid w:val="0027553B"/>
    <w:rsid w:val="0027569E"/>
    <w:rsid w:val="00276467"/>
    <w:rsid w:val="002775B1"/>
    <w:rsid w:val="002775B9"/>
    <w:rsid w:val="002811C4"/>
    <w:rsid w:val="00282213"/>
    <w:rsid w:val="0028223A"/>
    <w:rsid w:val="00284016"/>
    <w:rsid w:val="00284120"/>
    <w:rsid w:val="002858BF"/>
    <w:rsid w:val="0028594E"/>
    <w:rsid w:val="00285D6C"/>
    <w:rsid w:val="002861FA"/>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B6FE3"/>
    <w:rsid w:val="002C08A6"/>
    <w:rsid w:val="002C18D1"/>
    <w:rsid w:val="002C28F9"/>
    <w:rsid w:val="002C2A65"/>
    <w:rsid w:val="002C3CD1"/>
    <w:rsid w:val="002C3F45"/>
    <w:rsid w:val="002C4B52"/>
    <w:rsid w:val="002C4FDE"/>
    <w:rsid w:val="002C5689"/>
    <w:rsid w:val="002C61AF"/>
    <w:rsid w:val="002D03E5"/>
    <w:rsid w:val="002D1341"/>
    <w:rsid w:val="002D1DD6"/>
    <w:rsid w:val="002D36EB"/>
    <w:rsid w:val="002D5793"/>
    <w:rsid w:val="002D57F6"/>
    <w:rsid w:val="002D5C1F"/>
    <w:rsid w:val="002D6BDF"/>
    <w:rsid w:val="002E2456"/>
    <w:rsid w:val="002E2CE9"/>
    <w:rsid w:val="002E2E9F"/>
    <w:rsid w:val="002E3BF7"/>
    <w:rsid w:val="002E403E"/>
    <w:rsid w:val="002E4C74"/>
    <w:rsid w:val="002E595E"/>
    <w:rsid w:val="002E62CB"/>
    <w:rsid w:val="002F030E"/>
    <w:rsid w:val="002F03B1"/>
    <w:rsid w:val="002F0E45"/>
    <w:rsid w:val="002F106A"/>
    <w:rsid w:val="002F158C"/>
    <w:rsid w:val="002F2F04"/>
    <w:rsid w:val="002F4093"/>
    <w:rsid w:val="002F4397"/>
    <w:rsid w:val="002F5636"/>
    <w:rsid w:val="003022A5"/>
    <w:rsid w:val="00302C04"/>
    <w:rsid w:val="00304037"/>
    <w:rsid w:val="00304518"/>
    <w:rsid w:val="003057B7"/>
    <w:rsid w:val="00306E0D"/>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2625C"/>
    <w:rsid w:val="0033114E"/>
    <w:rsid w:val="0033158C"/>
    <w:rsid w:val="00332273"/>
    <w:rsid w:val="0033309B"/>
    <w:rsid w:val="0033533C"/>
    <w:rsid w:val="00336697"/>
    <w:rsid w:val="003414CC"/>
    <w:rsid w:val="003418CB"/>
    <w:rsid w:val="00341D85"/>
    <w:rsid w:val="003443E1"/>
    <w:rsid w:val="0034457A"/>
    <w:rsid w:val="0034619E"/>
    <w:rsid w:val="00350BCB"/>
    <w:rsid w:val="00354545"/>
    <w:rsid w:val="0035564E"/>
    <w:rsid w:val="00355873"/>
    <w:rsid w:val="00355D05"/>
    <w:rsid w:val="0035660F"/>
    <w:rsid w:val="003570AE"/>
    <w:rsid w:val="00357E78"/>
    <w:rsid w:val="003628B9"/>
    <w:rsid w:val="0036291D"/>
    <w:rsid w:val="00362D8F"/>
    <w:rsid w:val="003648DC"/>
    <w:rsid w:val="0036506D"/>
    <w:rsid w:val="00367724"/>
    <w:rsid w:val="003710BA"/>
    <w:rsid w:val="00371BFB"/>
    <w:rsid w:val="00372108"/>
    <w:rsid w:val="00372115"/>
    <w:rsid w:val="00373D6E"/>
    <w:rsid w:val="00374ABF"/>
    <w:rsid w:val="003770F6"/>
    <w:rsid w:val="003833F2"/>
    <w:rsid w:val="00383DD6"/>
    <w:rsid w:val="00383E37"/>
    <w:rsid w:val="00385B34"/>
    <w:rsid w:val="00387DAD"/>
    <w:rsid w:val="0039142B"/>
    <w:rsid w:val="003920E8"/>
    <w:rsid w:val="00392FF1"/>
    <w:rsid w:val="00393041"/>
    <w:rsid w:val="00393042"/>
    <w:rsid w:val="0039343E"/>
    <w:rsid w:val="0039477C"/>
    <w:rsid w:val="00394AD5"/>
    <w:rsid w:val="0039642D"/>
    <w:rsid w:val="003A082E"/>
    <w:rsid w:val="003A105E"/>
    <w:rsid w:val="003A169E"/>
    <w:rsid w:val="003A2BEE"/>
    <w:rsid w:val="003A2E40"/>
    <w:rsid w:val="003A482C"/>
    <w:rsid w:val="003A6F57"/>
    <w:rsid w:val="003A7A99"/>
    <w:rsid w:val="003B0158"/>
    <w:rsid w:val="003B054B"/>
    <w:rsid w:val="003B379A"/>
    <w:rsid w:val="003B40B6"/>
    <w:rsid w:val="003B48F6"/>
    <w:rsid w:val="003B4DF4"/>
    <w:rsid w:val="003B56DB"/>
    <w:rsid w:val="003B5721"/>
    <w:rsid w:val="003B5E30"/>
    <w:rsid w:val="003B600B"/>
    <w:rsid w:val="003B755E"/>
    <w:rsid w:val="003C228E"/>
    <w:rsid w:val="003C342B"/>
    <w:rsid w:val="003C46BE"/>
    <w:rsid w:val="003C4A88"/>
    <w:rsid w:val="003C4F73"/>
    <w:rsid w:val="003C51E7"/>
    <w:rsid w:val="003C5897"/>
    <w:rsid w:val="003C6893"/>
    <w:rsid w:val="003C6DE2"/>
    <w:rsid w:val="003D04C5"/>
    <w:rsid w:val="003D1EFD"/>
    <w:rsid w:val="003D25DE"/>
    <w:rsid w:val="003D28BF"/>
    <w:rsid w:val="003D2AE7"/>
    <w:rsid w:val="003D2C03"/>
    <w:rsid w:val="003D4054"/>
    <w:rsid w:val="003D4215"/>
    <w:rsid w:val="003D4C47"/>
    <w:rsid w:val="003D5783"/>
    <w:rsid w:val="003D6372"/>
    <w:rsid w:val="003D76D3"/>
    <w:rsid w:val="003D7719"/>
    <w:rsid w:val="003D7A8E"/>
    <w:rsid w:val="003D7B2B"/>
    <w:rsid w:val="003E1196"/>
    <w:rsid w:val="003E40EE"/>
    <w:rsid w:val="003E628A"/>
    <w:rsid w:val="003E6B87"/>
    <w:rsid w:val="003F03D3"/>
    <w:rsid w:val="003F0E5B"/>
    <w:rsid w:val="003F1C1B"/>
    <w:rsid w:val="003F3A2F"/>
    <w:rsid w:val="003F5B3C"/>
    <w:rsid w:val="003F6391"/>
    <w:rsid w:val="00400307"/>
    <w:rsid w:val="00400336"/>
    <w:rsid w:val="00401144"/>
    <w:rsid w:val="00402ACC"/>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1C97"/>
    <w:rsid w:val="00422BF3"/>
    <w:rsid w:val="00424F8C"/>
    <w:rsid w:val="00426275"/>
    <w:rsid w:val="004271BA"/>
    <w:rsid w:val="00427E9E"/>
    <w:rsid w:val="00430497"/>
    <w:rsid w:val="00430EA5"/>
    <w:rsid w:val="004313AD"/>
    <w:rsid w:val="004316A2"/>
    <w:rsid w:val="0043206C"/>
    <w:rsid w:val="00432CF8"/>
    <w:rsid w:val="00434DC1"/>
    <w:rsid w:val="00434EB3"/>
    <w:rsid w:val="004350F4"/>
    <w:rsid w:val="0043700B"/>
    <w:rsid w:val="00437C03"/>
    <w:rsid w:val="00437C4E"/>
    <w:rsid w:val="004412A0"/>
    <w:rsid w:val="00441A1F"/>
    <w:rsid w:val="00442337"/>
    <w:rsid w:val="00442F0A"/>
    <w:rsid w:val="00444F70"/>
    <w:rsid w:val="004455B0"/>
    <w:rsid w:val="00446408"/>
    <w:rsid w:val="00450501"/>
    <w:rsid w:val="00450F27"/>
    <w:rsid w:val="004510E5"/>
    <w:rsid w:val="004513C8"/>
    <w:rsid w:val="00452F20"/>
    <w:rsid w:val="004538A9"/>
    <w:rsid w:val="00454B57"/>
    <w:rsid w:val="00456A75"/>
    <w:rsid w:val="004575E3"/>
    <w:rsid w:val="00461E39"/>
    <w:rsid w:val="00462D3A"/>
    <w:rsid w:val="00463521"/>
    <w:rsid w:val="004664DA"/>
    <w:rsid w:val="00466E00"/>
    <w:rsid w:val="004676F5"/>
    <w:rsid w:val="00471125"/>
    <w:rsid w:val="00472595"/>
    <w:rsid w:val="0047437A"/>
    <w:rsid w:val="00475759"/>
    <w:rsid w:val="00475CC7"/>
    <w:rsid w:val="00480E42"/>
    <w:rsid w:val="0048228B"/>
    <w:rsid w:val="00483DBD"/>
    <w:rsid w:val="0048459A"/>
    <w:rsid w:val="00484C5D"/>
    <w:rsid w:val="004853D3"/>
    <w:rsid w:val="0048543E"/>
    <w:rsid w:val="004866C4"/>
    <w:rsid w:val="004868C1"/>
    <w:rsid w:val="0048750F"/>
    <w:rsid w:val="00490FF6"/>
    <w:rsid w:val="004947B6"/>
    <w:rsid w:val="004953B8"/>
    <w:rsid w:val="004958C1"/>
    <w:rsid w:val="004977F8"/>
    <w:rsid w:val="00497DDC"/>
    <w:rsid w:val="004A17E9"/>
    <w:rsid w:val="004A1FC6"/>
    <w:rsid w:val="004A495F"/>
    <w:rsid w:val="004A7544"/>
    <w:rsid w:val="004B1645"/>
    <w:rsid w:val="004B305A"/>
    <w:rsid w:val="004B31D6"/>
    <w:rsid w:val="004B43E4"/>
    <w:rsid w:val="004B6255"/>
    <w:rsid w:val="004B67D6"/>
    <w:rsid w:val="004B6B0F"/>
    <w:rsid w:val="004B6D35"/>
    <w:rsid w:val="004B7BDF"/>
    <w:rsid w:val="004C0DDD"/>
    <w:rsid w:val="004C3EA8"/>
    <w:rsid w:val="004C54E5"/>
    <w:rsid w:val="004C7DC8"/>
    <w:rsid w:val="004D004F"/>
    <w:rsid w:val="004D085B"/>
    <w:rsid w:val="004D1241"/>
    <w:rsid w:val="004D21B0"/>
    <w:rsid w:val="004D294A"/>
    <w:rsid w:val="004D39E2"/>
    <w:rsid w:val="004D43FD"/>
    <w:rsid w:val="004D737D"/>
    <w:rsid w:val="004E00EB"/>
    <w:rsid w:val="004E18FE"/>
    <w:rsid w:val="004E2659"/>
    <w:rsid w:val="004E3328"/>
    <w:rsid w:val="004E37CC"/>
    <w:rsid w:val="004E3868"/>
    <w:rsid w:val="004E39EE"/>
    <w:rsid w:val="004E475C"/>
    <w:rsid w:val="004E5564"/>
    <w:rsid w:val="004E56E0"/>
    <w:rsid w:val="004E5809"/>
    <w:rsid w:val="004E6FA3"/>
    <w:rsid w:val="004E7329"/>
    <w:rsid w:val="004E7560"/>
    <w:rsid w:val="004F004A"/>
    <w:rsid w:val="004F2CB0"/>
    <w:rsid w:val="004F2D90"/>
    <w:rsid w:val="004F4D69"/>
    <w:rsid w:val="004F56BC"/>
    <w:rsid w:val="005017F7"/>
    <w:rsid w:val="00501F4B"/>
    <w:rsid w:val="00501FA7"/>
    <w:rsid w:val="00502DD6"/>
    <w:rsid w:val="005034DC"/>
    <w:rsid w:val="00505BFA"/>
    <w:rsid w:val="005071B4"/>
    <w:rsid w:val="00507687"/>
    <w:rsid w:val="00511364"/>
    <w:rsid w:val="005117A9"/>
    <w:rsid w:val="00511F57"/>
    <w:rsid w:val="00511FDC"/>
    <w:rsid w:val="0051436A"/>
    <w:rsid w:val="005144DE"/>
    <w:rsid w:val="00514E87"/>
    <w:rsid w:val="00515CBE"/>
    <w:rsid w:val="00515E2B"/>
    <w:rsid w:val="0051719F"/>
    <w:rsid w:val="00521337"/>
    <w:rsid w:val="00522A7E"/>
    <w:rsid w:val="00522F20"/>
    <w:rsid w:val="00525A38"/>
    <w:rsid w:val="00525A58"/>
    <w:rsid w:val="00526C08"/>
    <w:rsid w:val="00526D5C"/>
    <w:rsid w:val="005301B3"/>
    <w:rsid w:val="005308DB"/>
    <w:rsid w:val="00530A2E"/>
    <w:rsid w:val="00530FBE"/>
    <w:rsid w:val="00532FDA"/>
    <w:rsid w:val="00533159"/>
    <w:rsid w:val="00533505"/>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5334A"/>
    <w:rsid w:val="00554387"/>
    <w:rsid w:val="00554B1F"/>
    <w:rsid w:val="00556651"/>
    <w:rsid w:val="00556B5B"/>
    <w:rsid w:val="00562A6B"/>
    <w:rsid w:val="00562D16"/>
    <w:rsid w:val="00562E31"/>
    <w:rsid w:val="005631BA"/>
    <w:rsid w:val="00564A3C"/>
    <w:rsid w:val="00565178"/>
    <w:rsid w:val="005667BD"/>
    <w:rsid w:val="00571777"/>
    <w:rsid w:val="00575F92"/>
    <w:rsid w:val="00580F8C"/>
    <w:rsid w:val="00580FF5"/>
    <w:rsid w:val="0058205A"/>
    <w:rsid w:val="00582CBA"/>
    <w:rsid w:val="0058380B"/>
    <w:rsid w:val="0058519C"/>
    <w:rsid w:val="00585ECC"/>
    <w:rsid w:val="00587A6E"/>
    <w:rsid w:val="00591051"/>
    <w:rsid w:val="0059149A"/>
    <w:rsid w:val="005918D0"/>
    <w:rsid w:val="005936E3"/>
    <w:rsid w:val="005956EE"/>
    <w:rsid w:val="005957EC"/>
    <w:rsid w:val="005A083E"/>
    <w:rsid w:val="005A3EEE"/>
    <w:rsid w:val="005A3FBB"/>
    <w:rsid w:val="005A4EA3"/>
    <w:rsid w:val="005A6483"/>
    <w:rsid w:val="005A7709"/>
    <w:rsid w:val="005B37DD"/>
    <w:rsid w:val="005B4802"/>
    <w:rsid w:val="005B4F66"/>
    <w:rsid w:val="005B6BDB"/>
    <w:rsid w:val="005B7818"/>
    <w:rsid w:val="005C19CC"/>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7AF8"/>
    <w:rsid w:val="005E14A5"/>
    <w:rsid w:val="005E17BF"/>
    <w:rsid w:val="005E1836"/>
    <w:rsid w:val="005E2965"/>
    <w:rsid w:val="005E2BB9"/>
    <w:rsid w:val="005E2DB6"/>
    <w:rsid w:val="005E2EB3"/>
    <w:rsid w:val="005E2FFC"/>
    <w:rsid w:val="005E366A"/>
    <w:rsid w:val="005E6565"/>
    <w:rsid w:val="005E771A"/>
    <w:rsid w:val="005F2145"/>
    <w:rsid w:val="005F3DEA"/>
    <w:rsid w:val="005F55B2"/>
    <w:rsid w:val="005F64F4"/>
    <w:rsid w:val="00600295"/>
    <w:rsid w:val="006012CB"/>
    <w:rsid w:val="006016E1"/>
    <w:rsid w:val="006018BD"/>
    <w:rsid w:val="006019F7"/>
    <w:rsid w:val="00602D27"/>
    <w:rsid w:val="006030FD"/>
    <w:rsid w:val="0060322E"/>
    <w:rsid w:val="006065F9"/>
    <w:rsid w:val="00606903"/>
    <w:rsid w:val="0061150E"/>
    <w:rsid w:val="00611FC0"/>
    <w:rsid w:val="006144A1"/>
    <w:rsid w:val="006152FA"/>
    <w:rsid w:val="00615B3A"/>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12DC"/>
    <w:rsid w:val="006418C7"/>
    <w:rsid w:val="00641A7E"/>
    <w:rsid w:val="00642BC6"/>
    <w:rsid w:val="00644790"/>
    <w:rsid w:val="00644D81"/>
    <w:rsid w:val="0064539C"/>
    <w:rsid w:val="006462F0"/>
    <w:rsid w:val="006473B0"/>
    <w:rsid w:val="006478A5"/>
    <w:rsid w:val="006501AF"/>
    <w:rsid w:val="00650DDE"/>
    <w:rsid w:val="00653BCF"/>
    <w:rsid w:val="0065505B"/>
    <w:rsid w:val="00655AFE"/>
    <w:rsid w:val="00655F5F"/>
    <w:rsid w:val="006570CF"/>
    <w:rsid w:val="006652E6"/>
    <w:rsid w:val="006670AC"/>
    <w:rsid w:val="00670317"/>
    <w:rsid w:val="00670370"/>
    <w:rsid w:val="0067101B"/>
    <w:rsid w:val="006710EA"/>
    <w:rsid w:val="00671400"/>
    <w:rsid w:val="00671F3B"/>
    <w:rsid w:val="00672307"/>
    <w:rsid w:val="0067313E"/>
    <w:rsid w:val="00673A6D"/>
    <w:rsid w:val="00677155"/>
    <w:rsid w:val="006779BE"/>
    <w:rsid w:val="006808C6"/>
    <w:rsid w:val="00680932"/>
    <w:rsid w:val="00680EA7"/>
    <w:rsid w:val="00681CCA"/>
    <w:rsid w:val="00682668"/>
    <w:rsid w:val="006829A9"/>
    <w:rsid w:val="0068303E"/>
    <w:rsid w:val="00684D55"/>
    <w:rsid w:val="00685C3B"/>
    <w:rsid w:val="00685CE8"/>
    <w:rsid w:val="00692A68"/>
    <w:rsid w:val="00693BE3"/>
    <w:rsid w:val="0069403C"/>
    <w:rsid w:val="006948EC"/>
    <w:rsid w:val="00695889"/>
    <w:rsid w:val="00695D85"/>
    <w:rsid w:val="006972AC"/>
    <w:rsid w:val="006974F6"/>
    <w:rsid w:val="006A30A2"/>
    <w:rsid w:val="006A66AD"/>
    <w:rsid w:val="006A6D23"/>
    <w:rsid w:val="006A7073"/>
    <w:rsid w:val="006A740B"/>
    <w:rsid w:val="006B023C"/>
    <w:rsid w:val="006B21B9"/>
    <w:rsid w:val="006B25DE"/>
    <w:rsid w:val="006B342E"/>
    <w:rsid w:val="006B3BC4"/>
    <w:rsid w:val="006B6B90"/>
    <w:rsid w:val="006C06A0"/>
    <w:rsid w:val="006C1C3B"/>
    <w:rsid w:val="006C253F"/>
    <w:rsid w:val="006C28F1"/>
    <w:rsid w:val="006C382D"/>
    <w:rsid w:val="006C4A1C"/>
    <w:rsid w:val="006C4E43"/>
    <w:rsid w:val="006C5A51"/>
    <w:rsid w:val="006C643E"/>
    <w:rsid w:val="006D13A8"/>
    <w:rsid w:val="006D2932"/>
    <w:rsid w:val="006D34C8"/>
    <w:rsid w:val="006D3671"/>
    <w:rsid w:val="006D396F"/>
    <w:rsid w:val="006D4176"/>
    <w:rsid w:val="006D41FB"/>
    <w:rsid w:val="006D52A8"/>
    <w:rsid w:val="006D587C"/>
    <w:rsid w:val="006D7355"/>
    <w:rsid w:val="006D7D04"/>
    <w:rsid w:val="006D7ED4"/>
    <w:rsid w:val="006E06FF"/>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2A1"/>
    <w:rsid w:val="00700755"/>
    <w:rsid w:val="00702336"/>
    <w:rsid w:val="00702569"/>
    <w:rsid w:val="007028A7"/>
    <w:rsid w:val="007028F6"/>
    <w:rsid w:val="00702B4F"/>
    <w:rsid w:val="00703D56"/>
    <w:rsid w:val="007046C2"/>
    <w:rsid w:val="00704B4B"/>
    <w:rsid w:val="0070646B"/>
    <w:rsid w:val="00710480"/>
    <w:rsid w:val="007116EB"/>
    <w:rsid w:val="007130A2"/>
    <w:rsid w:val="007132EA"/>
    <w:rsid w:val="00713AE1"/>
    <w:rsid w:val="00715463"/>
    <w:rsid w:val="007174ED"/>
    <w:rsid w:val="0071766D"/>
    <w:rsid w:val="0072145C"/>
    <w:rsid w:val="00721B2D"/>
    <w:rsid w:val="0072212C"/>
    <w:rsid w:val="0072409D"/>
    <w:rsid w:val="007242C1"/>
    <w:rsid w:val="00725917"/>
    <w:rsid w:val="00725CD1"/>
    <w:rsid w:val="00726613"/>
    <w:rsid w:val="00726D53"/>
    <w:rsid w:val="00727DBC"/>
    <w:rsid w:val="00730655"/>
    <w:rsid w:val="00731D77"/>
    <w:rsid w:val="00732360"/>
    <w:rsid w:val="0073390A"/>
    <w:rsid w:val="007342CB"/>
    <w:rsid w:val="00734E64"/>
    <w:rsid w:val="00736433"/>
    <w:rsid w:val="00736B37"/>
    <w:rsid w:val="00740A35"/>
    <w:rsid w:val="0074539F"/>
    <w:rsid w:val="007458B3"/>
    <w:rsid w:val="007515E8"/>
    <w:rsid w:val="00752033"/>
    <w:rsid w:val="007520B4"/>
    <w:rsid w:val="007541A0"/>
    <w:rsid w:val="00755BAA"/>
    <w:rsid w:val="00762EB2"/>
    <w:rsid w:val="007655D5"/>
    <w:rsid w:val="00765928"/>
    <w:rsid w:val="00773B8E"/>
    <w:rsid w:val="007763C1"/>
    <w:rsid w:val="007765F9"/>
    <w:rsid w:val="00776760"/>
    <w:rsid w:val="00777E30"/>
    <w:rsid w:val="00777E82"/>
    <w:rsid w:val="0078046C"/>
    <w:rsid w:val="00781359"/>
    <w:rsid w:val="007816A6"/>
    <w:rsid w:val="00782B47"/>
    <w:rsid w:val="007836B1"/>
    <w:rsid w:val="00783DCB"/>
    <w:rsid w:val="00786921"/>
    <w:rsid w:val="00786BAA"/>
    <w:rsid w:val="00787F9C"/>
    <w:rsid w:val="00793ECB"/>
    <w:rsid w:val="00794FA8"/>
    <w:rsid w:val="00796572"/>
    <w:rsid w:val="0079737F"/>
    <w:rsid w:val="007A0A08"/>
    <w:rsid w:val="007A1EAA"/>
    <w:rsid w:val="007A45E4"/>
    <w:rsid w:val="007A4778"/>
    <w:rsid w:val="007A79FD"/>
    <w:rsid w:val="007A7C06"/>
    <w:rsid w:val="007B0B9D"/>
    <w:rsid w:val="007B26E3"/>
    <w:rsid w:val="007B49A6"/>
    <w:rsid w:val="007B5A43"/>
    <w:rsid w:val="007B5B11"/>
    <w:rsid w:val="007B60C6"/>
    <w:rsid w:val="007B709B"/>
    <w:rsid w:val="007B7150"/>
    <w:rsid w:val="007B7656"/>
    <w:rsid w:val="007C1343"/>
    <w:rsid w:val="007C16B8"/>
    <w:rsid w:val="007C16E7"/>
    <w:rsid w:val="007C1F0C"/>
    <w:rsid w:val="007C1F14"/>
    <w:rsid w:val="007C3943"/>
    <w:rsid w:val="007C4A89"/>
    <w:rsid w:val="007C52E7"/>
    <w:rsid w:val="007C5EF1"/>
    <w:rsid w:val="007C7BF5"/>
    <w:rsid w:val="007D17B7"/>
    <w:rsid w:val="007D19B7"/>
    <w:rsid w:val="007D40A6"/>
    <w:rsid w:val="007D75E5"/>
    <w:rsid w:val="007D773E"/>
    <w:rsid w:val="007E066E"/>
    <w:rsid w:val="007E08C2"/>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4868"/>
    <w:rsid w:val="007F6D3A"/>
    <w:rsid w:val="008004B4"/>
    <w:rsid w:val="00803193"/>
    <w:rsid w:val="00804290"/>
    <w:rsid w:val="00804BA6"/>
    <w:rsid w:val="00805BE8"/>
    <w:rsid w:val="00807DA7"/>
    <w:rsid w:val="0081143B"/>
    <w:rsid w:val="008124A6"/>
    <w:rsid w:val="008138A3"/>
    <w:rsid w:val="00816078"/>
    <w:rsid w:val="00816934"/>
    <w:rsid w:val="008177E3"/>
    <w:rsid w:val="00822B0A"/>
    <w:rsid w:val="008234D1"/>
    <w:rsid w:val="0082366B"/>
    <w:rsid w:val="0082398E"/>
    <w:rsid w:val="00823AA9"/>
    <w:rsid w:val="008249CA"/>
    <w:rsid w:val="008255B9"/>
    <w:rsid w:val="00825CD8"/>
    <w:rsid w:val="00827324"/>
    <w:rsid w:val="00831E02"/>
    <w:rsid w:val="0083206E"/>
    <w:rsid w:val="008353EE"/>
    <w:rsid w:val="008355EA"/>
    <w:rsid w:val="00837458"/>
    <w:rsid w:val="00837AAE"/>
    <w:rsid w:val="008402B6"/>
    <w:rsid w:val="00840D34"/>
    <w:rsid w:val="008429AD"/>
    <w:rsid w:val="008429DB"/>
    <w:rsid w:val="00846020"/>
    <w:rsid w:val="00850915"/>
    <w:rsid w:val="00850C75"/>
    <w:rsid w:val="00850E39"/>
    <w:rsid w:val="00851914"/>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58C"/>
    <w:rsid w:val="0086599E"/>
    <w:rsid w:val="00865D95"/>
    <w:rsid w:val="008660C5"/>
    <w:rsid w:val="00866D5B"/>
    <w:rsid w:val="00866FF5"/>
    <w:rsid w:val="00867751"/>
    <w:rsid w:val="0087332D"/>
    <w:rsid w:val="00873E1F"/>
    <w:rsid w:val="00874C16"/>
    <w:rsid w:val="00876459"/>
    <w:rsid w:val="00876500"/>
    <w:rsid w:val="00880629"/>
    <w:rsid w:val="00880CF0"/>
    <w:rsid w:val="008825BE"/>
    <w:rsid w:val="008857A5"/>
    <w:rsid w:val="00885A21"/>
    <w:rsid w:val="00885FE1"/>
    <w:rsid w:val="0088698E"/>
    <w:rsid w:val="00886D1F"/>
    <w:rsid w:val="0088734A"/>
    <w:rsid w:val="008873E8"/>
    <w:rsid w:val="00891EE1"/>
    <w:rsid w:val="00892B40"/>
    <w:rsid w:val="00893987"/>
    <w:rsid w:val="00895C55"/>
    <w:rsid w:val="008963EF"/>
    <w:rsid w:val="0089688E"/>
    <w:rsid w:val="0089786C"/>
    <w:rsid w:val="008A0042"/>
    <w:rsid w:val="008A0D9A"/>
    <w:rsid w:val="008A1C8A"/>
    <w:rsid w:val="008A1FBE"/>
    <w:rsid w:val="008A23E5"/>
    <w:rsid w:val="008A38D0"/>
    <w:rsid w:val="008A4D3B"/>
    <w:rsid w:val="008A538F"/>
    <w:rsid w:val="008A614F"/>
    <w:rsid w:val="008A6360"/>
    <w:rsid w:val="008A6CD4"/>
    <w:rsid w:val="008A6D4F"/>
    <w:rsid w:val="008B3194"/>
    <w:rsid w:val="008B553F"/>
    <w:rsid w:val="008B5AE7"/>
    <w:rsid w:val="008B63D6"/>
    <w:rsid w:val="008C09D7"/>
    <w:rsid w:val="008C1216"/>
    <w:rsid w:val="008C3760"/>
    <w:rsid w:val="008C4245"/>
    <w:rsid w:val="008C60E9"/>
    <w:rsid w:val="008C73C1"/>
    <w:rsid w:val="008D031D"/>
    <w:rsid w:val="008D0D8B"/>
    <w:rsid w:val="008D12EE"/>
    <w:rsid w:val="008D1B7C"/>
    <w:rsid w:val="008D3E2B"/>
    <w:rsid w:val="008D4DD8"/>
    <w:rsid w:val="008D6657"/>
    <w:rsid w:val="008E06E0"/>
    <w:rsid w:val="008E1097"/>
    <w:rsid w:val="008E1F60"/>
    <w:rsid w:val="008E307E"/>
    <w:rsid w:val="008E401F"/>
    <w:rsid w:val="008E422C"/>
    <w:rsid w:val="008E4811"/>
    <w:rsid w:val="008E62F9"/>
    <w:rsid w:val="008E6A16"/>
    <w:rsid w:val="008F2D1A"/>
    <w:rsid w:val="008F3CD7"/>
    <w:rsid w:val="008F4DD1"/>
    <w:rsid w:val="008F5F83"/>
    <w:rsid w:val="008F6056"/>
    <w:rsid w:val="008F6604"/>
    <w:rsid w:val="0090016F"/>
    <w:rsid w:val="009001C2"/>
    <w:rsid w:val="00902358"/>
    <w:rsid w:val="00902C07"/>
    <w:rsid w:val="00905804"/>
    <w:rsid w:val="009100DE"/>
    <w:rsid w:val="009101E2"/>
    <w:rsid w:val="009109F3"/>
    <w:rsid w:val="00912234"/>
    <w:rsid w:val="00912D8A"/>
    <w:rsid w:val="00912F16"/>
    <w:rsid w:val="00913383"/>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4BC"/>
    <w:rsid w:val="00927316"/>
    <w:rsid w:val="00927E80"/>
    <w:rsid w:val="0093133D"/>
    <w:rsid w:val="00931496"/>
    <w:rsid w:val="0093153A"/>
    <w:rsid w:val="009315FF"/>
    <w:rsid w:val="0093276D"/>
    <w:rsid w:val="00933D12"/>
    <w:rsid w:val="00936C3B"/>
    <w:rsid w:val="00937065"/>
    <w:rsid w:val="009371A3"/>
    <w:rsid w:val="00940285"/>
    <w:rsid w:val="009415B0"/>
    <w:rsid w:val="00941DED"/>
    <w:rsid w:val="00942C1E"/>
    <w:rsid w:val="0094497C"/>
    <w:rsid w:val="00947E7E"/>
    <w:rsid w:val="0095139A"/>
    <w:rsid w:val="00953973"/>
    <w:rsid w:val="00953E16"/>
    <w:rsid w:val="009542AC"/>
    <w:rsid w:val="009545DB"/>
    <w:rsid w:val="00961BB2"/>
    <w:rsid w:val="00962108"/>
    <w:rsid w:val="00962883"/>
    <w:rsid w:val="009638D6"/>
    <w:rsid w:val="009640F0"/>
    <w:rsid w:val="00966243"/>
    <w:rsid w:val="00971E17"/>
    <w:rsid w:val="00971EE9"/>
    <w:rsid w:val="00972491"/>
    <w:rsid w:val="00972F8C"/>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84CAB"/>
    <w:rsid w:val="00991071"/>
    <w:rsid w:val="00991C51"/>
    <w:rsid w:val="009932AC"/>
    <w:rsid w:val="00993D7B"/>
    <w:rsid w:val="0099403C"/>
    <w:rsid w:val="00994351"/>
    <w:rsid w:val="00996A8F"/>
    <w:rsid w:val="009A1255"/>
    <w:rsid w:val="009A1DBF"/>
    <w:rsid w:val="009A626B"/>
    <w:rsid w:val="009A6308"/>
    <w:rsid w:val="009A68E6"/>
    <w:rsid w:val="009A6E4B"/>
    <w:rsid w:val="009A7598"/>
    <w:rsid w:val="009B1DF8"/>
    <w:rsid w:val="009B3699"/>
    <w:rsid w:val="009B3D20"/>
    <w:rsid w:val="009B45C8"/>
    <w:rsid w:val="009B5418"/>
    <w:rsid w:val="009B5CF8"/>
    <w:rsid w:val="009B6122"/>
    <w:rsid w:val="009B6926"/>
    <w:rsid w:val="009B6B29"/>
    <w:rsid w:val="009B7102"/>
    <w:rsid w:val="009C0727"/>
    <w:rsid w:val="009C2D60"/>
    <w:rsid w:val="009C32A6"/>
    <w:rsid w:val="009C3C80"/>
    <w:rsid w:val="009C492F"/>
    <w:rsid w:val="009C6069"/>
    <w:rsid w:val="009C7AB8"/>
    <w:rsid w:val="009D0F43"/>
    <w:rsid w:val="009D130B"/>
    <w:rsid w:val="009D2FF2"/>
    <w:rsid w:val="009D3226"/>
    <w:rsid w:val="009D3385"/>
    <w:rsid w:val="009D4A4E"/>
    <w:rsid w:val="009D6CA2"/>
    <w:rsid w:val="009D793C"/>
    <w:rsid w:val="009E0D9B"/>
    <w:rsid w:val="009E16A9"/>
    <w:rsid w:val="009E2E9B"/>
    <w:rsid w:val="009E2FBD"/>
    <w:rsid w:val="009E375F"/>
    <w:rsid w:val="009E38EC"/>
    <w:rsid w:val="009E39D4"/>
    <w:rsid w:val="009E433B"/>
    <w:rsid w:val="009E44BE"/>
    <w:rsid w:val="009E5401"/>
    <w:rsid w:val="009E5A40"/>
    <w:rsid w:val="009E6D85"/>
    <w:rsid w:val="009F04CC"/>
    <w:rsid w:val="00A03062"/>
    <w:rsid w:val="00A04AAD"/>
    <w:rsid w:val="00A05324"/>
    <w:rsid w:val="00A06154"/>
    <w:rsid w:val="00A06E05"/>
    <w:rsid w:val="00A0758F"/>
    <w:rsid w:val="00A10035"/>
    <w:rsid w:val="00A113FB"/>
    <w:rsid w:val="00A14679"/>
    <w:rsid w:val="00A14C33"/>
    <w:rsid w:val="00A1570A"/>
    <w:rsid w:val="00A17866"/>
    <w:rsid w:val="00A17DA3"/>
    <w:rsid w:val="00A209A2"/>
    <w:rsid w:val="00A211B4"/>
    <w:rsid w:val="00A223CF"/>
    <w:rsid w:val="00A23938"/>
    <w:rsid w:val="00A306CE"/>
    <w:rsid w:val="00A32960"/>
    <w:rsid w:val="00A3335D"/>
    <w:rsid w:val="00A335D8"/>
    <w:rsid w:val="00A3394D"/>
    <w:rsid w:val="00A33DDF"/>
    <w:rsid w:val="00A34547"/>
    <w:rsid w:val="00A34888"/>
    <w:rsid w:val="00A354A1"/>
    <w:rsid w:val="00A3599D"/>
    <w:rsid w:val="00A36699"/>
    <w:rsid w:val="00A376B7"/>
    <w:rsid w:val="00A407B0"/>
    <w:rsid w:val="00A40B45"/>
    <w:rsid w:val="00A41BF5"/>
    <w:rsid w:val="00A43E2E"/>
    <w:rsid w:val="00A44778"/>
    <w:rsid w:val="00A44BAC"/>
    <w:rsid w:val="00A46253"/>
    <w:rsid w:val="00A4692C"/>
    <w:rsid w:val="00A469E7"/>
    <w:rsid w:val="00A475FA"/>
    <w:rsid w:val="00A5018D"/>
    <w:rsid w:val="00A517EA"/>
    <w:rsid w:val="00A54312"/>
    <w:rsid w:val="00A55286"/>
    <w:rsid w:val="00A556AB"/>
    <w:rsid w:val="00A56E3A"/>
    <w:rsid w:val="00A5729D"/>
    <w:rsid w:val="00A574CA"/>
    <w:rsid w:val="00A57973"/>
    <w:rsid w:val="00A604A4"/>
    <w:rsid w:val="00A61B7D"/>
    <w:rsid w:val="00A62004"/>
    <w:rsid w:val="00A62333"/>
    <w:rsid w:val="00A62393"/>
    <w:rsid w:val="00A6276A"/>
    <w:rsid w:val="00A62D29"/>
    <w:rsid w:val="00A64989"/>
    <w:rsid w:val="00A6605B"/>
    <w:rsid w:val="00A66ADC"/>
    <w:rsid w:val="00A704E2"/>
    <w:rsid w:val="00A7147D"/>
    <w:rsid w:val="00A7682A"/>
    <w:rsid w:val="00A773B3"/>
    <w:rsid w:val="00A77ADC"/>
    <w:rsid w:val="00A81810"/>
    <w:rsid w:val="00A81B15"/>
    <w:rsid w:val="00A8204C"/>
    <w:rsid w:val="00A837FF"/>
    <w:rsid w:val="00A84052"/>
    <w:rsid w:val="00A84A4D"/>
    <w:rsid w:val="00A84DC8"/>
    <w:rsid w:val="00A85DBC"/>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648C"/>
    <w:rsid w:val="00AA6F2A"/>
    <w:rsid w:val="00AB0C57"/>
    <w:rsid w:val="00AB1195"/>
    <w:rsid w:val="00AB2577"/>
    <w:rsid w:val="00AB4182"/>
    <w:rsid w:val="00AB4611"/>
    <w:rsid w:val="00AB4A49"/>
    <w:rsid w:val="00AB66FE"/>
    <w:rsid w:val="00AB671A"/>
    <w:rsid w:val="00AB6ABA"/>
    <w:rsid w:val="00AB70AA"/>
    <w:rsid w:val="00AB7643"/>
    <w:rsid w:val="00AB7A68"/>
    <w:rsid w:val="00AC2185"/>
    <w:rsid w:val="00AC27DB"/>
    <w:rsid w:val="00AC333C"/>
    <w:rsid w:val="00AC5CB4"/>
    <w:rsid w:val="00AC5E73"/>
    <w:rsid w:val="00AC63CA"/>
    <w:rsid w:val="00AC6D6B"/>
    <w:rsid w:val="00AC79FA"/>
    <w:rsid w:val="00AD03FD"/>
    <w:rsid w:val="00AD6C3B"/>
    <w:rsid w:val="00AD7736"/>
    <w:rsid w:val="00AD77A1"/>
    <w:rsid w:val="00AE10CE"/>
    <w:rsid w:val="00AE1D39"/>
    <w:rsid w:val="00AE23C5"/>
    <w:rsid w:val="00AE31FE"/>
    <w:rsid w:val="00AE4422"/>
    <w:rsid w:val="00AE70D4"/>
    <w:rsid w:val="00AE7868"/>
    <w:rsid w:val="00AF0407"/>
    <w:rsid w:val="00AF0412"/>
    <w:rsid w:val="00AF049B"/>
    <w:rsid w:val="00AF0AB2"/>
    <w:rsid w:val="00AF1397"/>
    <w:rsid w:val="00AF2CC4"/>
    <w:rsid w:val="00AF2D01"/>
    <w:rsid w:val="00AF4706"/>
    <w:rsid w:val="00AF4A6A"/>
    <w:rsid w:val="00AF4D8B"/>
    <w:rsid w:val="00B0232B"/>
    <w:rsid w:val="00B02CEE"/>
    <w:rsid w:val="00B049D3"/>
    <w:rsid w:val="00B05C31"/>
    <w:rsid w:val="00B0620C"/>
    <w:rsid w:val="00B067CA"/>
    <w:rsid w:val="00B12B26"/>
    <w:rsid w:val="00B13EB9"/>
    <w:rsid w:val="00B163F8"/>
    <w:rsid w:val="00B166E2"/>
    <w:rsid w:val="00B169E3"/>
    <w:rsid w:val="00B171ED"/>
    <w:rsid w:val="00B20D04"/>
    <w:rsid w:val="00B2332A"/>
    <w:rsid w:val="00B234F1"/>
    <w:rsid w:val="00B2472D"/>
    <w:rsid w:val="00B24CA0"/>
    <w:rsid w:val="00B2549F"/>
    <w:rsid w:val="00B25984"/>
    <w:rsid w:val="00B26014"/>
    <w:rsid w:val="00B26E4C"/>
    <w:rsid w:val="00B271DB"/>
    <w:rsid w:val="00B27A5F"/>
    <w:rsid w:val="00B3098F"/>
    <w:rsid w:val="00B34011"/>
    <w:rsid w:val="00B365F3"/>
    <w:rsid w:val="00B37569"/>
    <w:rsid w:val="00B37847"/>
    <w:rsid w:val="00B40A3E"/>
    <w:rsid w:val="00B4108D"/>
    <w:rsid w:val="00B41424"/>
    <w:rsid w:val="00B42886"/>
    <w:rsid w:val="00B42C8C"/>
    <w:rsid w:val="00B433F9"/>
    <w:rsid w:val="00B5320A"/>
    <w:rsid w:val="00B53687"/>
    <w:rsid w:val="00B550A7"/>
    <w:rsid w:val="00B553F8"/>
    <w:rsid w:val="00B5651A"/>
    <w:rsid w:val="00B56DB4"/>
    <w:rsid w:val="00B57265"/>
    <w:rsid w:val="00B60823"/>
    <w:rsid w:val="00B609E1"/>
    <w:rsid w:val="00B61A6F"/>
    <w:rsid w:val="00B633AE"/>
    <w:rsid w:val="00B643A0"/>
    <w:rsid w:val="00B665D2"/>
    <w:rsid w:val="00B66F09"/>
    <w:rsid w:val="00B6700E"/>
    <w:rsid w:val="00B6737C"/>
    <w:rsid w:val="00B716A8"/>
    <w:rsid w:val="00B7214D"/>
    <w:rsid w:val="00B724BA"/>
    <w:rsid w:val="00B728E8"/>
    <w:rsid w:val="00B74372"/>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4BED"/>
    <w:rsid w:val="00B95EA2"/>
    <w:rsid w:val="00B96FD2"/>
    <w:rsid w:val="00B97C8A"/>
    <w:rsid w:val="00B97E2B"/>
    <w:rsid w:val="00B97EBF"/>
    <w:rsid w:val="00BA259A"/>
    <w:rsid w:val="00BA259C"/>
    <w:rsid w:val="00BA29D3"/>
    <w:rsid w:val="00BA2EC1"/>
    <w:rsid w:val="00BA307F"/>
    <w:rsid w:val="00BA5280"/>
    <w:rsid w:val="00BA5EE3"/>
    <w:rsid w:val="00BA6E95"/>
    <w:rsid w:val="00BA7DD8"/>
    <w:rsid w:val="00BB14F1"/>
    <w:rsid w:val="00BB3EED"/>
    <w:rsid w:val="00BB504E"/>
    <w:rsid w:val="00BB572E"/>
    <w:rsid w:val="00BB599A"/>
    <w:rsid w:val="00BB7494"/>
    <w:rsid w:val="00BB74FD"/>
    <w:rsid w:val="00BB7764"/>
    <w:rsid w:val="00BC122B"/>
    <w:rsid w:val="00BC52F0"/>
    <w:rsid w:val="00BC5982"/>
    <w:rsid w:val="00BC60BF"/>
    <w:rsid w:val="00BC7B91"/>
    <w:rsid w:val="00BC7DEC"/>
    <w:rsid w:val="00BD277A"/>
    <w:rsid w:val="00BD28BF"/>
    <w:rsid w:val="00BD2D12"/>
    <w:rsid w:val="00BD2F1C"/>
    <w:rsid w:val="00BD325B"/>
    <w:rsid w:val="00BD35A9"/>
    <w:rsid w:val="00BD6404"/>
    <w:rsid w:val="00BD7152"/>
    <w:rsid w:val="00BE174E"/>
    <w:rsid w:val="00BE23DA"/>
    <w:rsid w:val="00BE2BD9"/>
    <w:rsid w:val="00BE33AE"/>
    <w:rsid w:val="00BE456A"/>
    <w:rsid w:val="00BE7EE0"/>
    <w:rsid w:val="00BF025B"/>
    <w:rsid w:val="00BF044C"/>
    <w:rsid w:val="00BF046F"/>
    <w:rsid w:val="00BF320C"/>
    <w:rsid w:val="00BF71F4"/>
    <w:rsid w:val="00C00A0C"/>
    <w:rsid w:val="00C016D9"/>
    <w:rsid w:val="00C01D50"/>
    <w:rsid w:val="00C041A2"/>
    <w:rsid w:val="00C056DC"/>
    <w:rsid w:val="00C06DF7"/>
    <w:rsid w:val="00C073D1"/>
    <w:rsid w:val="00C11DB7"/>
    <w:rsid w:val="00C11E4A"/>
    <w:rsid w:val="00C12835"/>
    <w:rsid w:val="00C1329B"/>
    <w:rsid w:val="00C1348A"/>
    <w:rsid w:val="00C13F87"/>
    <w:rsid w:val="00C14E6A"/>
    <w:rsid w:val="00C1572F"/>
    <w:rsid w:val="00C15E48"/>
    <w:rsid w:val="00C20022"/>
    <w:rsid w:val="00C20FB6"/>
    <w:rsid w:val="00C23446"/>
    <w:rsid w:val="00C23D76"/>
    <w:rsid w:val="00C24C05"/>
    <w:rsid w:val="00C24D2F"/>
    <w:rsid w:val="00C258CF"/>
    <w:rsid w:val="00C26222"/>
    <w:rsid w:val="00C266C6"/>
    <w:rsid w:val="00C26D5C"/>
    <w:rsid w:val="00C31283"/>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F98"/>
    <w:rsid w:val="00C526F1"/>
    <w:rsid w:val="00C53EA6"/>
    <w:rsid w:val="00C54A67"/>
    <w:rsid w:val="00C564C4"/>
    <w:rsid w:val="00C5734B"/>
    <w:rsid w:val="00C5739F"/>
    <w:rsid w:val="00C57CF0"/>
    <w:rsid w:val="00C607A0"/>
    <w:rsid w:val="00C60AF7"/>
    <w:rsid w:val="00C62B79"/>
    <w:rsid w:val="00C62F00"/>
    <w:rsid w:val="00C62F53"/>
    <w:rsid w:val="00C63557"/>
    <w:rsid w:val="00C649BD"/>
    <w:rsid w:val="00C65891"/>
    <w:rsid w:val="00C66AC9"/>
    <w:rsid w:val="00C675BE"/>
    <w:rsid w:val="00C70F29"/>
    <w:rsid w:val="00C724D3"/>
    <w:rsid w:val="00C7288C"/>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901B5"/>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4D00"/>
    <w:rsid w:val="00CB5E16"/>
    <w:rsid w:val="00CB6BE0"/>
    <w:rsid w:val="00CB6DA7"/>
    <w:rsid w:val="00CB7B57"/>
    <w:rsid w:val="00CB7E4C"/>
    <w:rsid w:val="00CC25B4"/>
    <w:rsid w:val="00CC3EF0"/>
    <w:rsid w:val="00CC41E4"/>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FAE"/>
    <w:rsid w:val="00D0036C"/>
    <w:rsid w:val="00D01D80"/>
    <w:rsid w:val="00D036D5"/>
    <w:rsid w:val="00D03D00"/>
    <w:rsid w:val="00D04071"/>
    <w:rsid w:val="00D04356"/>
    <w:rsid w:val="00D05C30"/>
    <w:rsid w:val="00D10052"/>
    <w:rsid w:val="00D11359"/>
    <w:rsid w:val="00D14041"/>
    <w:rsid w:val="00D14278"/>
    <w:rsid w:val="00D14D2D"/>
    <w:rsid w:val="00D16B18"/>
    <w:rsid w:val="00D20EB4"/>
    <w:rsid w:val="00D2118F"/>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59F"/>
    <w:rsid w:val="00D43829"/>
    <w:rsid w:val="00D45D72"/>
    <w:rsid w:val="00D47861"/>
    <w:rsid w:val="00D47BBA"/>
    <w:rsid w:val="00D50573"/>
    <w:rsid w:val="00D512B6"/>
    <w:rsid w:val="00D51514"/>
    <w:rsid w:val="00D519FA"/>
    <w:rsid w:val="00D520E4"/>
    <w:rsid w:val="00D532C4"/>
    <w:rsid w:val="00D5370D"/>
    <w:rsid w:val="00D53A38"/>
    <w:rsid w:val="00D55915"/>
    <w:rsid w:val="00D56C58"/>
    <w:rsid w:val="00D56E9F"/>
    <w:rsid w:val="00D5753A"/>
    <w:rsid w:val="00D575DD"/>
    <w:rsid w:val="00D57DFA"/>
    <w:rsid w:val="00D610E8"/>
    <w:rsid w:val="00D63E7B"/>
    <w:rsid w:val="00D643D4"/>
    <w:rsid w:val="00D6507D"/>
    <w:rsid w:val="00D65469"/>
    <w:rsid w:val="00D66705"/>
    <w:rsid w:val="00D67254"/>
    <w:rsid w:val="00D67FCF"/>
    <w:rsid w:val="00D709CE"/>
    <w:rsid w:val="00D71F73"/>
    <w:rsid w:val="00D728A5"/>
    <w:rsid w:val="00D72EE3"/>
    <w:rsid w:val="00D72F1A"/>
    <w:rsid w:val="00D73A74"/>
    <w:rsid w:val="00D74E34"/>
    <w:rsid w:val="00D75169"/>
    <w:rsid w:val="00D80786"/>
    <w:rsid w:val="00D81CAB"/>
    <w:rsid w:val="00D8576F"/>
    <w:rsid w:val="00D8677F"/>
    <w:rsid w:val="00D90853"/>
    <w:rsid w:val="00D90DFC"/>
    <w:rsid w:val="00D9167E"/>
    <w:rsid w:val="00D923A9"/>
    <w:rsid w:val="00D9434B"/>
    <w:rsid w:val="00D944C5"/>
    <w:rsid w:val="00D97F0C"/>
    <w:rsid w:val="00DA0F2D"/>
    <w:rsid w:val="00DA318A"/>
    <w:rsid w:val="00DA39AB"/>
    <w:rsid w:val="00DA3A86"/>
    <w:rsid w:val="00DA4A03"/>
    <w:rsid w:val="00DA4A26"/>
    <w:rsid w:val="00DA6C6E"/>
    <w:rsid w:val="00DB3718"/>
    <w:rsid w:val="00DB3933"/>
    <w:rsid w:val="00DC055F"/>
    <w:rsid w:val="00DC0F55"/>
    <w:rsid w:val="00DC1CAD"/>
    <w:rsid w:val="00DC2500"/>
    <w:rsid w:val="00DC25BD"/>
    <w:rsid w:val="00DC283C"/>
    <w:rsid w:val="00DC305D"/>
    <w:rsid w:val="00DC3F51"/>
    <w:rsid w:val="00DC4F72"/>
    <w:rsid w:val="00DC533A"/>
    <w:rsid w:val="00DC5455"/>
    <w:rsid w:val="00DC57B0"/>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F1A3B"/>
    <w:rsid w:val="00DF4734"/>
    <w:rsid w:val="00DF4DD5"/>
    <w:rsid w:val="00DF5876"/>
    <w:rsid w:val="00E01C41"/>
    <w:rsid w:val="00E0227D"/>
    <w:rsid w:val="00E039F0"/>
    <w:rsid w:val="00E04B84"/>
    <w:rsid w:val="00E05A24"/>
    <w:rsid w:val="00E06466"/>
    <w:rsid w:val="00E06835"/>
    <w:rsid w:val="00E0687E"/>
    <w:rsid w:val="00E06FDA"/>
    <w:rsid w:val="00E12612"/>
    <w:rsid w:val="00E135F4"/>
    <w:rsid w:val="00E13B21"/>
    <w:rsid w:val="00E15729"/>
    <w:rsid w:val="00E15CED"/>
    <w:rsid w:val="00E160A5"/>
    <w:rsid w:val="00E16673"/>
    <w:rsid w:val="00E1713D"/>
    <w:rsid w:val="00E20A43"/>
    <w:rsid w:val="00E20E30"/>
    <w:rsid w:val="00E228F5"/>
    <w:rsid w:val="00E22985"/>
    <w:rsid w:val="00E23898"/>
    <w:rsid w:val="00E26229"/>
    <w:rsid w:val="00E2758D"/>
    <w:rsid w:val="00E319F1"/>
    <w:rsid w:val="00E33CD2"/>
    <w:rsid w:val="00E348A3"/>
    <w:rsid w:val="00E3714C"/>
    <w:rsid w:val="00E371FA"/>
    <w:rsid w:val="00E40E90"/>
    <w:rsid w:val="00E4280F"/>
    <w:rsid w:val="00E43231"/>
    <w:rsid w:val="00E45C7E"/>
    <w:rsid w:val="00E47BF7"/>
    <w:rsid w:val="00E51B6F"/>
    <w:rsid w:val="00E531EB"/>
    <w:rsid w:val="00E54874"/>
    <w:rsid w:val="00E54B6F"/>
    <w:rsid w:val="00E55ACA"/>
    <w:rsid w:val="00E576A9"/>
    <w:rsid w:val="00E57B74"/>
    <w:rsid w:val="00E62EAE"/>
    <w:rsid w:val="00E63A90"/>
    <w:rsid w:val="00E63FDE"/>
    <w:rsid w:val="00E65BC6"/>
    <w:rsid w:val="00E661FF"/>
    <w:rsid w:val="00E71733"/>
    <w:rsid w:val="00E726EB"/>
    <w:rsid w:val="00E72CF1"/>
    <w:rsid w:val="00E72FE8"/>
    <w:rsid w:val="00E733C2"/>
    <w:rsid w:val="00E7374E"/>
    <w:rsid w:val="00E738A5"/>
    <w:rsid w:val="00E73A93"/>
    <w:rsid w:val="00E75242"/>
    <w:rsid w:val="00E80B52"/>
    <w:rsid w:val="00E824C3"/>
    <w:rsid w:val="00E82B36"/>
    <w:rsid w:val="00E840B3"/>
    <w:rsid w:val="00E84D10"/>
    <w:rsid w:val="00E85081"/>
    <w:rsid w:val="00E85A38"/>
    <w:rsid w:val="00E85FB2"/>
    <w:rsid w:val="00E8629F"/>
    <w:rsid w:val="00E86C81"/>
    <w:rsid w:val="00E90D7F"/>
    <w:rsid w:val="00E91008"/>
    <w:rsid w:val="00E92A99"/>
    <w:rsid w:val="00E9374E"/>
    <w:rsid w:val="00E945D7"/>
    <w:rsid w:val="00E94F54"/>
    <w:rsid w:val="00E96961"/>
    <w:rsid w:val="00E9702C"/>
    <w:rsid w:val="00E97AD5"/>
    <w:rsid w:val="00EA1111"/>
    <w:rsid w:val="00EA180E"/>
    <w:rsid w:val="00EA18E1"/>
    <w:rsid w:val="00EA1C66"/>
    <w:rsid w:val="00EA3B4F"/>
    <w:rsid w:val="00EA3C24"/>
    <w:rsid w:val="00EA44D6"/>
    <w:rsid w:val="00EA7162"/>
    <w:rsid w:val="00EA73DF"/>
    <w:rsid w:val="00EB0644"/>
    <w:rsid w:val="00EB0829"/>
    <w:rsid w:val="00EB1249"/>
    <w:rsid w:val="00EB127B"/>
    <w:rsid w:val="00EB37C6"/>
    <w:rsid w:val="00EB37DD"/>
    <w:rsid w:val="00EB39F7"/>
    <w:rsid w:val="00EB3F2E"/>
    <w:rsid w:val="00EB5CDB"/>
    <w:rsid w:val="00EB61AE"/>
    <w:rsid w:val="00EC2ED0"/>
    <w:rsid w:val="00EC322D"/>
    <w:rsid w:val="00EC3333"/>
    <w:rsid w:val="00EC44EE"/>
    <w:rsid w:val="00EC4F41"/>
    <w:rsid w:val="00EC5416"/>
    <w:rsid w:val="00EC6353"/>
    <w:rsid w:val="00EC7386"/>
    <w:rsid w:val="00ED09FD"/>
    <w:rsid w:val="00ED383A"/>
    <w:rsid w:val="00ED76D4"/>
    <w:rsid w:val="00EE1080"/>
    <w:rsid w:val="00EE13D7"/>
    <w:rsid w:val="00EE13DB"/>
    <w:rsid w:val="00EE68C1"/>
    <w:rsid w:val="00EF099A"/>
    <w:rsid w:val="00EF1EC5"/>
    <w:rsid w:val="00EF201C"/>
    <w:rsid w:val="00EF46C3"/>
    <w:rsid w:val="00EF4C88"/>
    <w:rsid w:val="00EF55EB"/>
    <w:rsid w:val="00EF7127"/>
    <w:rsid w:val="00EF7382"/>
    <w:rsid w:val="00F00DCC"/>
    <w:rsid w:val="00F01431"/>
    <w:rsid w:val="00F0156F"/>
    <w:rsid w:val="00F0325A"/>
    <w:rsid w:val="00F0327C"/>
    <w:rsid w:val="00F0366E"/>
    <w:rsid w:val="00F042D5"/>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6D65"/>
    <w:rsid w:val="00F1701A"/>
    <w:rsid w:val="00F17181"/>
    <w:rsid w:val="00F172A8"/>
    <w:rsid w:val="00F2040A"/>
    <w:rsid w:val="00F20B91"/>
    <w:rsid w:val="00F21139"/>
    <w:rsid w:val="00F2188B"/>
    <w:rsid w:val="00F236CF"/>
    <w:rsid w:val="00F23F8E"/>
    <w:rsid w:val="00F24B8B"/>
    <w:rsid w:val="00F2641D"/>
    <w:rsid w:val="00F26C05"/>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28EB"/>
    <w:rsid w:val="00F53053"/>
    <w:rsid w:val="00F53FE2"/>
    <w:rsid w:val="00F54B4D"/>
    <w:rsid w:val="00F57122"/>
    <w:rsid w:val="00F575FF"/>
    <w:rsid w:val="00F60B57"/>
    <w:rsid w:val="00F618EF"/>
    <w:rsid w:val="00F636D0"/>
    <w:rsid w:val="00F639EC"/>
    <w:rsid w:val="00F64BB6"/>
    <w:rsid w:val="00F65582"/>
    <w:rsid w:val="00F65C14"/>
    <w:rsid w:val="00F66E75"/>
    <w:rsid w:val="00F709B7"/>
    <w:rsid w:val="00F70C92"/>
    <w:rsid w:val="00F70D8A"/>
    <w:rsid w:val="00F71758"/>
    <w:rsid w:val="00F73424"/>
    <w:rsid w:val="00F75FD6"/>
    <w:rsid w:val="00F77241"/>
    <w:rsid w:val="00F7787C"/>
    <w:rsid w:val="00F77DBA"/>
    <w:rsid w:val="00F77EB0"/>
    <w:rsid w:val="00F80388"/>
    <w:rsid w:val="00F86ACE"/>
    <w:rsid w:val="00F87CDD"/>
    <w:rsid w:val="00F933F0"/>
    <w:rsid w:val="00F937A3"/>
    <w:rsid w:val="00F94715"/>
    <w:rsid w:val="00F9644E"/>
    <w:rsid w:val="00F96A3D"/>
    <w:rsid w:val="00F97EA5"/>
    <w:rsid w:val="00FA38C3"/>
    <w:rsid w:val="00FA3B84"/>
    <w:rsid w:val="00FA4718"/>
    <w:rsid w:val="00FA4A4D"/>
    <w:rsid w:val="00FA561F"/>
    <w:rsid w:val="00FA5848"/>
    <w:rsid w:val="00FA6899"/>
    <w:rsid w:val="00FA7777"/>
    <w:rsid w:val="00FA7B62"/>
    <w:rsid w:val="00FA7F3D"/>
    <w:rsid w:val="00FB0D26"/>
    <w:rsid w:val="00FB15C6"/>
    <w:rsid w:val="00FB38D8"/>
    <w:rsid w:val="00FB41B5"/>
    <w:rsid w:val="00FB70DE"/>
    <w:rsid w:val="00FC01A4"/>
    <w:rsid w:val="00FC02B8"/>
    <w:rsid w:val="00FC051F"/>
    <w:rsid w:val="00FC06FF"/>
    <w:rsid w:val="00FC103D"/>
    <w:rsid w:val="00FC320C"/>
    <w:rsid w:val="00FC34D5"/>
    <w:rsid w:val="00FC43B7"/>
    <w:rsid w:val="00FC45F4"/>
    <w:rsid w:val="00FC50EA"/>
    <w:rsid w:val="00FC5A18"/>
    <w:rsid w:val="00FC613B"/>
    <w:rsid w:val="00FC6287"/>
    <w:rsid w:val="00FC69B4"/>
    <w:rsid w:val="00FD05D1"/>
    <w:rsid w:val="00FD0694"/>
    <w:rsid w:val="00FD25BE"/>
    <w:rsid w:val="00FD2E70"/>
    <w:rsid w:val="00FD3A60"/>
    <w:rsid w:val="00FD3B06"/>
    <w:rsid w:val="00FD6074"/>
    <w:rsid w:val="00FD678D"/>
    <w:rsid w:val="00FD6D32"/>
    <w:rsid w:val="00FD76FC"/>
    <w:rsid w:val="00FD7AA7"/>
    <w:rsid w:val="00FE4FB8"/>
    <w:rsid w:val="00FE536A"/>
    <w:rsid w:val="00FE6743"/>
    <w:rsid w:val="00FE7E9C"/>
    <w:rsid w:val="00FF1096"/>
    <w:rsid w:val="00FF1A04"/>
    <w:rsid w:val="00FF1FCB"/>
    <w:rsid w:val="00FF2FDD"/>
    <w:rsid w:val="00FF4434"/>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FD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5FB4300-2E45-4F51-9C4A-824289635FB9}">
  <ds:schemaRefs>
    <ds:schemaRef ds:uri="http://schemas.openxmlformats.org/officeDocument/2006/bibliography"/>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1454</Words>
  <Characters>8288</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11</cp:revision>
  <cp:lastPrinted>2019-04-25T01:09:00Z</cp:lastPrinted>
  <dcterms:created xsi:type="dcterms:W3CDTF">2023-04-24T17:58:00Z</dcterms:created>
  <dcterms:modified xsi:type="dcterms:W3CDTF">2023-04-25T13:36:00Z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y fmtid="{D5CDD505-2E9C-101B-9397-08002B2CF9AE}" pid="24" name="MediaServiceImageTags">
    <vt:lpwstr/>
  </property>
</Properties>
</file>